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213C" w14:textId="77777777" w:rsidR="00B03FC8" w:rsidRDefault="00B03FC8" w:rsidP="00DA004C">
      <w:pPr>
        <w:spacing w:after="0" w:line="240" w:lineRule="auto"/>
        <w:rPr>
          <w:rFonts w:ascii="Calibri" w:hAnsi="Calibri" w:cs="Calibri"/>
          <w:color w:val="EE0000"/>
          <w:lang w:val="en-US"/>
        </w:rPr>
      </w:pPr>
    </w:p>
    <w:p w14:paraId="4B7717A4" w14:textId="77777777" w:rsidR="00B03FC8" w:rsidRDefault="00B03FC8" w:rsidP="00DA004C">
      <w:pPr>
        <w:spacing w:after="0" w:line="240" w:lineRule="auto"/>
        <w:rPr>
          <w:rFonts w:ascii="Calibri" w:hAnsi="Calibri" w:cs="Calibri"/>
          <w:color w:val="EE0000"/>
          <w:lang w:val="en-US"/>
        </w:rPr>
      </w:pPr>
    </w:p>
    <w:p w14:paraId="59CD14A6" w14:textId="77777777" w:rsidR="00B03FC8" w:rsidRDefault="00B03FC8" w:rsidP="00DA004C">
      <w:pPr>
        <w:spacing w:after="0" w:line="240" w:lineRule="auto"/>
        <w:rPr>
          <w:rFonts w:ascii="Calibri" w:hAnsi="Calibri" w:cs="Calibri"/>
          <w:color w:val="EE0000"/>
          <w:lang w:val="en-US"/>
        </w:rPr>
      </w:pPr>
    </w:p>
    <w:p w14:paraId="0BC582F8" w14:textId="32D2BDEE" w:rsidR="00976AF7" w:rsidRPr="001E0E0A" w:rsidRDefault="00A718FF" w:rsidP="00DA004C">
      <w:pPr>
        <w:spacing w:after="0" w:line="240" w:lineRule="auto"/>
        <w:rPr>
          <w:rFonts w:ascii="Calibri" w:hAnsi="Calibri" w:cs="Calibri"/>
          <w:color w:val="EE0000"/>
          <w:lang w:val="en-US"/>
        </w:rPr>
      </w:pPr>
      <w:r w:rsidRPr="001E0E0A">
        <w:rPr>
          <w:rFonts w:ascii="Calibri" w:hAnsi="Calibri" w:cs="Calibri"/>
          <w:color w:val="EE0000"/>
          <w:lang w:val="en-US"/>
        </w:rPr>
        <w:t>E</w:t>
      </w:r>
      <w:r w:rsidR="009B74B1" w:rsidRPr="001E0E0A">
        <w:rPr>
          <w:rFonts w:ascii="Calibri" w:hAnsi="Calibri" w:cs="Calibri"/>
          <w:color w:val="EE0000"/>
          <w:lang w:val="en-US"/>
        </w:rPr>
        <w:t>MBARGOED UNTIL</w:t>
      </w:r>
      <w:r w:rsidRPr="001E0E0A">
        <w:rPr>
          <w:rFonts w:ascii="Calibri" w:hAnsi="Calibri" w:cs="Calibri"/>
          <w:color w:val="EE0000"/>
          <w:lang w:val="en-US"/>
        </w:rPr>
        <w:t xml:space="preserve"> WEDNESDAY </w:t>
      </w:r>
      <w:r w:rsidR="001E0E0A">
        <w:rPr>
          <w:rFonts w:ascii="Calibri" w:hAnsi="Calibri" w:cs="Calibri"/>
          <w:color w:val="EE0000"/>
          <w:lang w:val="en-US"/>
        </w:rPr>
        <w:t>17 DECEMBER 2025</w:t>
      </w:r>
      <w:r w:rsidR="00C37A61">
        <w:rPr>
          <w:rFonts w:ascii="Calibri" w:hAnsi="Calibri" w:cs="Calibri"/>
          <w:color w:val="EE0000"/>
          <w:lang w:val="en-US"/>
        </w:rPr>
        <w:t xml:space="preserve"> </w:t>
      </w:r>
    </w:p>
    <w:p w14:paraId="582512FB" w14:textId="77777777" w:rsidR="001E0E0A" w:rsidRPr="00DA004C" w:rsidRDefault="001E0E0A" w:rsidP="00DA004C">
      <w:pPr>
        <w:spacing w:after="0" w:line="240" w:lineRule="auto"/>
        <w:rPr>
          <w:rFonts w:ascii="Calibri" w:hAnsi="Calibri" w:cs="Calibri"/>
        </w:rPr>
      </w:pPr>
    </w:p>
    <w:p w14:paraId="15417BB3" w14:textId="47537E35" w:rsidR="009B74B1" w:rsidRPr="00DA004C" w:rsidRDefault="009B74B1" w:rsidP="00C4072C">
      <w:pPr>
        <w:spacing w:after="0" w:line="240" w:lineRule="auto"/>
        <w:rPr>
          <w:rFonts w:ascii="Calibri" w:hAnsi="Calibri" w:cs="Calibri"/>
        </w:rPr>
      </w:pPr>
      <w:r w:rsidRPr="00DA004C">
        <w:rPr>
          <w:rFonts w:ascii="Calibri" w:hAnsi="Calibri" w:cs="Calibri"/>
          <w:b/>
          <w:bCs/>
          <w:lang w:val="en-US"/>
        </w:rPr>
        <w:t xml:space="preserve">MEDIA RELEASE: NEW REPORT </w:t>
      </w:r>
      <w:r w:rsidR="00C37A61">
        <w:rPr>
          <w:rFonts w:ascii="Calibri" w:hAnsi="Calibri" w:cs="Calibri"/>
          <w:b/>
          <w:bCs/>
          <w:lang w:val="en-US"/>
        </w:rPr>
        <w:t>PROVIDES TARGET FOR</w:t>
      </w:r>
      <w:r w:rsidRPr="00DA004C">
        <w:rPr>
          <w:rFonts w:ascii="Calibri" w:hAnsi="Calibri" w:cs="Calibri"/>
          <w:b/>
          <w:bCs/>
          <w:lang w:val="en-US"/>
        </w:rPr>
        <w:t xml:space="preserve"> </w:t>
      </w:r>
      <w:r w:rsidRPr="00DA004C">
        <w:rPr>
          <w:rFonts w:ascii="Calibri" w:hAnsi="Calibri" w:cs="Calibri"/>
          <w:b/>
          <w:bCs/>
        </w:rPr>
        <w:t>SUPPORTIVE HOUSING</w:t>
      </w:r>
      <w:r w:rsidR="00C37A61">
        <w:rPr>
          <w:rFonts w:ascii="Calibri" w:hAnsi="Calibri" w:cs="Calibri"/>
          <w:b/>
          <w:bCs/>
        </w:rPr>
        <w:t xml:space="preserve"> AS </w:t>
      </w:r>
      <w:r w:rsidRPr="00DA004C">
        <w:rPr>
          <w:rFonts w:ascii="Calibri" w:hAnsi="Calibri" w:cs="Calibri"/>
          <w:b/>
          <w:bCs/>
        </w:rPr>
        <w:t>EFFECTIVE SOLUTION TO THE CHRONIC HOMELESSNESS CRISIS IN WA</w:t>
      </w:r>
      <w:r w:rsidRPr="00DA004C">
        <w:rPr>
          <w:rFonts w:ascii="Calibri" w:hAnsi="Calibri" w:cs="Calibri"/>
        </w:rPr>
        <w:t> </w:t>
      </w:r>
    </w:p>
    <w:p w14:paraId="3D771EED" w14:textId="77777777" w:rsidR="00C4072C" w:rsidRPr="00DA004C" w:rsidRDefault="00C4072C" w:rsidP="00DA004C">
      <w:pPr>
        <w:spacing w:after="0" w:line="240" w:lineRule="auto"/>
        <w:rPr>
          <w:rFonts w:ascii="Calibri" w:hAnsi="Calibri" w:cs="Calibri"/>
        </w:rPr>
      </w:pPr>
    </w:p>
    <w:p w14:paraId="3C8ED17E" w14:textId="63499A10" w:rsidR="00F151D0" w:rsidRPr="00DA004C" w:rsidRDefault="00F151D0" w:rsidP="00C4072C">
      <w:pPr>
        <w:suppressAutoHyphens/>
        <w:autoSpaceDN w:val="0"/>
        <w:spacing w:after="0" w:line="240" w:lineRule="auto"/>
        <w:textAlignment w:val="baseline"/>
        <w:rPr>
          <w:rFonts w:ascii="Calibri" w:hAnsi="Calibri" w:cs="Calibri"/>
        </w:rPr>
      </w:pPr>
      <w:r w:rsidRPr="00DA004C">
        <w:rPr>
          <w:rFonts w:ascii="Calibri" w:hAnsi="Calibri" w:cs="Calibri"/>
        </w:rPr>
        <w:t xml:space="preserve">In an Australian first, </w:t>
      </w:r>
      <w:r w:rsidR="006352DB" w:rsidRPr="00DA004C">
        <w:rPr>
          <w:rFonts w:ascii="Calibri" w:hAnsi="Calibri" w:cs="Calibri"/>
        </w:rPr>
        <w:t xml:space="preserve">a new report </w:t>
      </w:r>
      <w:r w:rsidRPr="00DA004C">
        <w:rPr>
          <w:rFonts w:ascii="Calibri" w:hAnsi="Calibri" w:cs="Calibri"/>
        </w:rPr>
        <w:t xml:space="preserve">has estimated </w:t>
      </w:r>
      <w:r w:rsidR="0095220B" w:rsidRPr="00DA004C">
        <w:rPr>
          <w:rFonts w:ascii="Calibri" w:hAnsi="Calibri" w:cs="Calibri"/>
        </w:rPr>
        <w:t xml:space="preserve">the scale of housing and support needed to </w:t>
      </w:r>
      <w:r w:rsidR="00D5149B">
        <w:rPr>
          <w:rFonts w:ascii="Calibri" w:hAnsi="Calibri" w:cs="Calibri"/>
        </w:rPr>
        <w:t>address</w:t>
      </w:r>
      <w:r w:rsidR="0095220B" w:rsidRPr="00DA004C">
        <w:rPr>
          <w:rFonts w:ascii="Calibri" w:hAnsi="Calibri" w:cs="Calibri"/>
        </w:rPr>
        <w:t xml:space="preserve"> chronic homelessness in Perth and Bunbury</w:t>
      </w:r>
      <w:r w:rsidR="00117FAD" w:rsidRPr="00DA004C">
        <w:rPr>
          <w:rFonts w:ascii="Calibri" w:hAnsi="Calibri" w:cs="Calibri"/>
        </w:rPr>
        <w:t xml:space="preserve">. </w:t>
      </w:r>
    </w:p>
    <w:p w14:paraId="52C311EA" w14:textId="77777777" w:rsidR="00345789" w:rsidRPr="00DA004C" w:rsidRDefault="00345789" w:rsidP="00DA004C">
      <w:pPr>
        <w:spacing w:after="0" w:line="240" w:lineRule="auto"/>
        <w:rPr>
          <w:rFonts w:ascii="Calibri" w:hAnsi="Calibri" w:cs="Calibri"/>
          <w:lang w:val="en-US"/>
        </w:rPr>
      </w:pPr>
    </w:p>
    <w:p w14:paraId="44AA4E0F" w14:textId="5689A748" w:rsidR="00174FB7" w:rsidRDefault="00F151D0" w:rsidP="00117FAD">
      <w:pPr>
        <w:spacing w:after="0" w:line="240" w:lineRule="auto"/>
        <w:rPr>
          <w:rFonts w:ascii="Calibri" w:eastAsia="Avenir Book" w:hAnsi="Calibri" w:cs="Calibri"/>
        </w:rPr>
      </w:pPr>
      <w:r w:rsidRPr="00DA004C">
        <w:rPr>
          <w:rFonts w:ascii="Calibri" w:hAnsi="Calibri" w:cs="Calibri"/>
          <w:i/>
          <w:iCs/>
          <w:lang w:val="en-US"/>
        </w:rPr>
        <w:t>Supportive Housing Needs Assessment WA</w:t>
      </w:r>
      <w:r w:rsidR="00117567">
        <w:rPr>
          <w:rFonts w:ascii="Calibri" w:hAnsi="Calibri" w:cs="Calibri"/>
          <w:lang w:val="en-US"/>
        </w:rPr>
        <w:t xml:space="preserve"> was</w:t>
      </w:r>
      <w:r w:rsidR="00946E13">
        <w:rPr>
          <w:rFonts w:ascii="Calibri" w:hAnsi="Calibri" w:cs="Calibri"/>
          <w:lang w:val="en-US"/>
        </w:rPr>
        <w:t xml:space="preserve"> </w:t>
      </w:r>
      <w:r w:rsidRPr="00DA004C">
        <w:rPr>
          <w:rFonts w:ascii="Calibri" w:hAnsi="Calibri" w:cs="Calibri"/>
          <w:lang w:val="en-US"/>
        </w:rPr>
        <w:t xml:space="preserve">commissioned by the WA Alliance to End Homelessness (WAAEH) </w:t>
      </w:r>
      <w:r w:rsidR="00822E7A" w:rsidRPr="00DA004C">
        <w:rPr>
          <w:rFonts w:ascii="Calibri" w:hAnsi="Calibri" w:cs="Calibri"/>
          <w:lang w:val="en-US"/>
        </w:rPr>
        <w:t xml:space="preserve">to </w:t>
      </w:r>
      <w:r w:rsidR="00117567">
        <w:rPr>
          <w:rFonts w:ascii="Calibri" w:hAnsi="Calibri" w:cs="Calibri"/>
          <w:lang w:val="en-US"/>
        </w:rPr>
        <w:t>calculate the unmet need for</w:t>
      </w:r>
      <w:r w:rsidR="007F2ABA" w:rsidRPr="00DA004C">
        <w:rPr>
          <w:rFonts w:ascii="Calibri" w:eastAsia="Avenir Book" w:hAnsi="Calibri" w:cs="Calibri"/>
        </w:rPr>
        <w:t xml:space="preserve"> </w:t>
      </w:r>
      <w:r w:rsidR="00672FDA">
        <w:rPr>
          <w:rFonts w:ascii="Calibri" w:eastAsia="Avenir Book" w:hAnsi="Calibri" w:cs="Calibri"/>
        </w:rPr>
        <w:t>S</w:t>
      </w:r>
      <w:r w:rsidR="007F2ABA" w:rsidRPr="00DA004C">
        <w:rPr>
          <w:rFonts w:ascii="Calibri" w:eastAsia="Avenir Book" w:hAnsi="Calibri" w:cs="Calibri"/>
        </w:rPr>
        <w:t>upport</w:t>
      </w:r>
      <w:r w:rsidR="00174FB7">
        <w:rPr>
          <w:rFonts w:ascii="Calibri" w:eastAsia="Avenir Book" w:hAnsi="Calibri" w:cs="Calibri"/>
        </w:rPr>
        <w:t>ive</w:t>
      </w:r>
      <w:r w:rsidR="007F2ABA" w:rsidRPr="00DA004C">
        <w:rPr>
          <w:rFonts w:ascii="Calibri" w:eastAsia="Avenir Book" w:hAnsi="Calibri" w:cs="Calibri"/>
        </w:rPr>
        <w:t xml:space="preserve"> </w:t>
      </w:r>
      <w:r w:rsidR="00672FDA">
        <w:rPr>
          <w:rFonts w:ascii="Calibri" w:eastAsia="Avenir Book" w:hAnsi="Calibri" w:cs="Calibri"/>
        </w:rPr>
        <w:t>H</w:t>
      </w:r>
      <w:r w:rsidR="007F2ABA" w:rsidRPr="00DA004C">
        <w:rPr>
          <w:rFonts w:ascii="Calibri" w:eastAsia="Avenir Book" w:hAnsi="Calibri" w:cs="Calibri"/>
        </w:rPr>
        <w:t>ousing</w:t>
      </w:r>
      <w:r w:rsidR="00174FB7">
        <w:rPr>
          <w:rFonts w:ascii="Calibri" w:eastAsia="Avenir Book" w:hAnsi="Calibri" w:cs="Calibri"/>
        </w:rPr>
        <w:t xml:space="preserve"> in</w:t>
      </w:r>
    </w:p>
    <w:p w14:paraId="01BBE6FD" w14:textId="77777777" w:rsidR="00672FDA" w:rsidRDefault="007F2ABA" w:rsidP="00117FAD">
      <w:pPr>
        <w:spacing w:after="0" w:line="240" w:lineRule="auto"/>
        <w:rPr>
          <w:rFonts w:ascii="Calibri" w:eastAsia="Avenir Book" w:hAnsi="Calibri" w:cs="Calibri"/>
        </w:rPr>
      </w:pPr>
      <w:r w:rsidRPr="00DA004C">
        <w:rPr>
          <w:rFonts w:ascii="Calibri" w:eastAsia="Avenir Book" w:hAnsi="Calibri" w:cs="Calibri"/>
        </w:rPr>
        <w:t xml:space="preserve">Perth and Bunbury. </w:t>
      </w:r>
      <w:r w:rsidR="00174FB7">
        <w:rPr>
          <w:rFonts w:ascii="Calibri" w:eastAsia="Avenir Book" w:hAnsi="Calibri" w:cs="Calibri"/>
        </w:rPr>
        <w:t xml:space="preserve">  </w:t>
      </w:r>
    </w:p>
    <w:p w14:paraId="3102510B" w14:textId="77777777" w:rsidR="00672FDA" w:rsidRDefault="00672FDA" w:rsidP="00117FAD">
      <w:pPr>
        <w:spacing w:after="0" w:line="240" w:lineRule="auto"/>
        <w:rPr>
          <w:rFonts w:ascii="Calibri" w:eastAsia="Avenir Book" w:hAnsi="Calibri" w:cs="Calibri"/>
        </w:rPr>
      </w:pPr>
    </w:p>
    <w:p w14:paraId="46BA406E" w14:textId="209937E7" w:rsidR="00174FB7" w:rsidRDefault="00174FB7" w:rsidP="00117FAD">
      <w:pPr>
        <w:spacing w:after="0" w:line="240" w:lineRule="auto"/>
        <w:rPr>
          <w:rFonts w:ascii="Calibri" w:eastAsia="Avenir Book" w:hAnsi="Calibri" w:cs="Calibri"/>
        </w:rPr>
      </w:pPr>
      <w:r>
        <w:rPr>
          <w:rFonts w:ascii="Calibri" w:eastAsia="Avenir Book" w:hAnsi="Calibri" w:cs="Calibri"/>
        </w:rPr>
        <w:t>Supportive Housin</w:t>
      </w:r>
      <w:r w:rsidR="004C72BB">
        <w:rPr>
          <w:rFonts w:ascii="Calibri" w:eastAsia="Avenir Book" w:hAnsi="Calibri" w:cs="Calibri"/>
        </w:rPr>
        <w:t>g, such as the Common Ground model,</w:t>
      </w:r>
      <w:r>
        <w:rPr>
          <w:rFonts w:ascii="Calibri" w:eastAsia="Avenir Book" w:hAnsi="Calibri" w:cs="Calibri"/>
        </w:rPr>
        <w:t xml:space="preserve"> </w:t>
      </w:r>
      <w:r w:rsidRPr="00E33C21">
        <w:rPr>
          <w:rFonts w:ascii="Calibri" w:hAnsi="Calibri" w:cs="Calibri"/>
        </w:rPr>
        <w:t xml:space="preserve">combines the provision of </w:t>
      </w:r>
      <w:r>
        <w:rPr>
          <w:rFonts w:ascii="Calibri" w:hAnsi="Calibri" w:cs="Calibri"/>
        </w:rPr>
        <w:t>stable housing</w:t>
      </w:r>
      <w:r w:rsidRPr="00E33C21">
        <w:rPr>
          <w:rFonts w:ascii="Calibri" w:hAnsi="Calibri" w:cs="Calibri"/>
        </w:rPr>
        <w:t xml:space="preserve"> with wrap-around support</w:t>
      </w:r>
      <w:r w:rsidR="001D60A2">
        <w:rPr>
          <w:rFonts w:ascii="Calibri" w:hAnsi="Calibri" w:cs="Calibri"/>
        </w:rPr>
        <w:t xml:space="preserve">s </w:t>
      </w:r>
      <w:r w:rsidRPr="00DA004C">
        <w:rPr>
          <w:rFonts w:ascii="Calibri" w:eastAsia="Avenir Book" w:hAnsi="Calibri" w:cs="Calibri"/>
        </w:rPr>
        <w:t xml:space="preserve">for </w:t>
      </w:r>
      <w:r>
        <w:rPr>
          <w:rFonts w:ascii="Calibri" w:eastAsia="Avenir Book" w:hAnsi="Calibri" w:cs="Calibri"/>
        </w:rPr>
        <w:t>people experiencing chromic homelessness</w:t>
      </w:r>
      <w:r w:rsidR="004C72BB">
        <w:rPr>
          <w:rFonts w:ascii="Calibri" w:eastAsia="Avenir Book" w:hAnsi="Calibri" w:cs="Calibri"/>
        </w:rPr>
        <w:t xml:space="preserve"> and complex challenges.</w:t>
      </w:r>
    </w:p>
    <w:p w14:paraId="1A9CD7C0" w14:textId="77777777" w:rsidR="00174FB7" w:rsidRDefault="00174FB7" w:rsidP="00117FAD">
      <w:pPr>
        <w:spacing w:after="0" w:line="240" w:lineRule="auto"/>
        <w:rPr>
          <w:rFonts w:ascii="Calibri" w:eastAsia="Avenir Book" w:hAnsi="Calibri" w:cs="Calibri"/>
        </w:rPr>
      </w:pPr>
    </w:p>
    <w:p w14:paraId="5A572DA3" w14:textId="48F863C1" w:rsidR="00117FAD" w:rsidRPr="00DA004C" w:rsidRDefault="000D1A8F" w:rsidP="00117FAD">
      <w:pPr>
        <w:spacing w:after="0" w:line="240" w:lineRule="auto"/>
        <w:rPr>
          <w:rFonts w:ascii="Calibri" w:eastAsia="Avenir Book" w:hAnsi="Calibri" w:cs="Calibri"/>
        </w:rPr>
      </w:pPr>
      <w:r w:rsidRPr="00DA004C">
        <w:rPr>
          <w:rFonts w:ascii="Calibri" w:eastAsia="Avenir Book" w:hAnsi="Calibri" w:cs="Calibri"/>
        </w:rPr>
        <w:t xml:space="preserve">The report </w:t>
      </w:r>
      <w:r w:rsidR="0071638B">
        <w:rPr>
          <w:rFonts w:ascii="Calibri" w:eastAsia="Avenir Book" w:hAnsi="Calibri" w:cs="Calibri"/>
        </w:rPr>
        <w:t>sets out</w:t>
      </w:r>
      <w:r w:rsidR="007F2ABA" w:rsidRPr="00DA004C">
        <w:rPr>
          <w:rFonts w:ascii="Calibri" w:eastAsia="Avenir Book" w:hAnsi="Calibri" w:cs="Calibri"/>
        </w:rPr>
        <w:t xml:space="preserve"> the number of homes required, the investment needed to deliver and sustain them, and the </w:t>
      </w:r>
      <w:r w:rsidR="00B80C27">
        <w:rPr>
          <w:rFonts w:ascii="Calibri" w:eastAsia="Avenir Book" w:hAnsi="Calibri" w:cs="Calibri"/>
        </w:rPr>
        <w:t xml:space="preserve">social and economic </w:t>
      </w:r>
      <w:r w:rsidR="007F2ABA" w:rsidRPr="00DA004C">
        <w:rPr>
          <w:rFonts w:ascii="Calibri" w:eastAsia="Avenir Book" w:hAnsi="Calibri" w:cs="Calibri"/>
        </w:rPr>
        <w:t>benefits</w:t>
      </w:r>
      <w:r w:rsidR="00521E5A">
        <w:rPr>
          <w:rFonts w:ascii="Calibri" w:eastAsia="Avenir Book" w:hAnsi="Calibri" w:cs="Calibri"/>
        </w:rPr>
        <w:t xml:space="preserve"> o</w:t>
      </w:r>
      <w:r w:rsidR="007F2ABA" w:rsidRPr="00DA004C">
        <w:rPr>
          <w:rFonts w:ascii="Calibri" w:eastAsia="Avenir Book" w:hAnsi="Calibri" w:cs="Calibri"/>
        </w:rPr>
        <w:t xml:space="preserve">f doing so. </w:t>
      </w:r>
    </w:p>
    <w:p w14:paraId="43E03ED6" w14:textId="77777777" w:rsidR="00117FAD" w:rsidRPr="00DA004C" w:rsidRDefault="00117FAD" w:rsidP="007F2ABA">
      <w:pPr>
        <w:spacing w:after="0" w:line="240" w:lineRule="auto"/>
        <w:rPr>
          <w:rFonts w:ascii="Calibri" w:eastAsia="Avenir Book" w:hAnsi="Calibri" w:cs="Calibri"/>
          <w:i/>
          <w:iCs/>
        </w:rPr>
      </w:pPr>
    </w:p>
    <w:p w14:paraId="1BA5DA37" w14:textId="539A507E" w:rsidR="009B74B1" w:rsidRPr="00DA004C" w:rsidRDefault="00521E5A" w:rsidP="00DA004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Findings:</w:t>
      </w:r>
    </w:p>
    <w:p w14:paraId="05DB6F34" w14:textId="77777777" w:rsidR="009B74B1" w:rsidRPr="00DA004C" w:rsidRDefault="009B74B1" w:rsidP="00DA004C">
      <w:pPr>
        <w:pStyle w:val="ListParagraph"/>
        <w:suppressAutoHyphens/>
        <w:autoSpaceDN w:val="0"/>
        <w:spacing w:after="0" w:line="240" w:lineRule="auto"/>
        <w:textAlignment w:val="baseline"/>
        <w:rPr>
          <w:rFonts w:ascii="Calibri" w:hAnsi="Calibri" w:cs="Calibri"/>
        </w:rPr>
      </w:pPr>
    </w:p>
    <w:p w14:paraId="6A22CE68" w14:textId="74DC27CF" w:rsidR="009B74B1" w:rsidRDefault="00B80C27" w:rsidP="00DA004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6408">
        <w:rPr>
          <w:rFonts w:ascii="Calibri" w:hAnsi="Calibri" w:cs="Calibri"/>
        </w:rPr>
        <w:t xml:space="preserve">The report found </w:t>
      </w:r>
      <w:r w:rsidR="00D5149B" w:rsidRPr="00506408">
        <w:rPr>
          <w:rFonts w:ascii="Calibri" w:hAnsi="Calibri" w:cs="Calibri"/>
        </w:rPr>
        <w:t xml:space="preserve">a </w:t>
      </w:r>
      <w:r w:rsidR="00D5149B" w:rsidRPr="00506408">
        <w:rPr>
          <w:rFonts w:ascii="Calibri" w:hAnsi="Calibri" w:cs="Calibri"/>
          <w:b/>
          <w:bCs/>
        </w:rPr>
        <w:t xml:space="preserve">current gap of </w:t>
      </w:r>
      <w:r w:rsidR="008C2FFC" w:rsidRPr="00506408">
        <w:rPr>
          <w:rFonts w:ascii="Calibri" w:hAnsi="Calibri" w:cs="Calibri"/>
          <w:b/>
          <w:bCs/>
        </w:rPr>
        <w:t>1279</w:t>
      </w:r>
      <w:r w:rsidR="00E36494" w:rsidRPr="00506408">
        <w:rPr>
          <w:rFonts w:ascii="Calibri" w:hAnsi="Calibri" w:cs="Calibri"/>
          <w:b/>
          <w:bCs/>
        </w:rPr>
        <w:t xml:space="preserve"> </w:t>
      </w:r>
      <w:r w:rsidR="009B74B1" w:rsidRPr="00506408">
        <w:rPr>
          <w:rFonts w:ascii="Calibri" w:hAnsi="Calibri" w:cs="Calibri"/>
          <w:b/>
          <w:bCs/>
        </w:rPr>
        <w:t>Supportive Housing units</w:t>
      </w:r>
      <w:r w:rsidR="009B74B1" w:rsidRPr="00506408">
        <w:rPr>
          <w:rFonts w:ascii="Calibri" w:hAnsi="Calibri" w:cs="Calibri"/>
        </w:rPr>
        <w:t xml:space="preserve"> across metropolitan Perth and Bunbury</w:t>
      </w:r>
      <w:r w:rsidR="009B4BFF" w:rsidRPr="00506408">
        <w:rPr>
          <w:rFonts w:ascii="Calibri" w:hAnsi="Calibri" w:cs="Calibri"/>
        </w:rPr>
        <w:t xml:space="preserve"> </w:t>
      </w:r>
      <w:r w:rsidR="00D5149B" w:rsidRPr="00506408">
        <w:rPr>
          <w:rFonts w:ascii="Calibri" w:hAnsi="Calibri" w:cs="Calibri"/>
        </w:rPr>
        <w:t>to 2030</w:t>
      </w:r>
      <w:r w:rsidR="003163DB" w:rsidRPr="00506408">
        <w:rPr>
          <w:rFonts w:ascii="Calibri" w:hAnsi="Calibri" w:cs="Calibri"/>
        </w:rPr>
        <w:t xml:space="preserve">, including 1218 units in </w:t>
      </w:r>
      <w:r w:rsidR="00A44BD4" w:rsidRPr="00506408">
        <w:rPr>
          <w:rFonts w:ascii="Calibri" w:hAnsi="Calibri" w:cs="Calibri"/>
        </w:rPr>
        <w:t xml:space="preserve">metropolitan </w:t>
      </w:r>
      <w:r w:rsidR="003163DB" w:rsidRPr="00506408">
        <w:rPr>
          <w:rFonts w:ascii="Calibri" w:hAnsi="Calibri" w:cs="Calibri"/>
        </w:rPr>
        <w:t>Perth and 61 in Bunbury.</w:t>
      </w:r>
      <w:r w:rsidR="007F3F4E" w:rsidRPr="00506408">
        <w:rPr>
          <w:rFonts w:ascii="Calibri" w:hAnsi="Calibri" w:cs="Calibri"/>
        </w:rPr>
        <w:t xml:space="preserve"> </w:t>
      </w:r>
    </w:p>
    <w:p w14:paraId="61C63BE5" w14:textId="77777777" w:rsidR="00506408" w:rsidRPr="00506408" w:rsidRDefault="00506408" w:rsidP="00506408">
      <w:pPr>
        <w:pStyle w:val="ListParagraph"/>
        <w:spacing w:after="0" w:line="240" w:lineRule="auto"/>
        <w:rPr>
          <w:rFonts w:ascii="Calibri" w:hAnsi="Calibri" w:cs="Calibri"/>
        </w:rPr>
      </w:pPr>
    </w:p>
    <w:p w14:paraId="6D40BF13" w14:textId="28117970" w:rsidR="009B74B1" w:rsidRPr="00DA004C" w:rsidRDefault="00B80C27" w:rsidP="00C4072C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 cost to</w:t>
      </w:r>
      <w:r w:rsidR="009B74B1" w:rsidRPr="00DA004C">
        <w:rPr>
          <w:rFonts w:ascii="Calibri" w:hAnsi="Calibri" w:cs="Calibri"/>
        </w:rPr>
        <w:t xml:space="preserve"> build </w:t>
      </w:r>
      <w:r w:rsidR="00AA6067">
        <w:rPr>
          <w:rFonts w:ascii="Calibri" w:hAnsi="Calibri" w:cs="Calibri"/>
        </w:rPr>
        <w:t>enough</w:t>
      </w:r>
      <w:r w:rsidR="009B74B1" w:rsidRPr="00DA004C">
        <w:rPr>
          <w:rFonts w:ascii="Calibri" w:hAnsi="Calibri" w:cs="Calibri"/>
        </w:rPr>
        <w:t xml:space="preserve"> homes</w:t>
      </w:r>
      <w:r w:rsidR="00AA6067">
        <w:rPr>
          <w:rFonts w:ascii="Calibri" w:hAnsi="Calibri" w:cs="Calibri"/>
        </w:rPr>
        <w:t xml:space="preserve"> to meet this need</w:t>
      </w:r>
      <w:r w:rsidR="009B74B1" w:rsidRPr="00DA004C">
        <w:rPr>
          <w:rFonts w:ascii="Calibri" w:hAnsi="Calibri" w:cs="Calibri"/>
        </w:rPr>
        <w:t xml:space="preserve"> and support tenants with wrap-around </w:t>
      </w:r>
      <w:r>
        <w:rPr>
          <w:rFonts w:ascii="Calibri" w:hAnsi="Calibri" w:cs="Calibri"/>
        </w:rPr>
        <w:t xml:space="preserve">services is approximately </w:t>
      </w:r>
      <w:r w:rsidR="00AA6067" w:rsidRPr="00AA6067">
        <w:rPr>
          <w:rFonts w:ascii="Calibri" w:hAnsi="Calibri" w:cs="Calibri"/>
          <w:b/>
          <w:bCs/>
        </w:rPr>
        <w:t>$517 million over the next five years</w:t>
      </w:r>
      <w:r w:rsidR="00AA6067">
        <w:rPr>
          <w:rFonts w:ascii="Calibri" w:hAnsi="Calibri" w:cs="Calibri"/>
        </w:rPr>
        <w:t xml:space="preserve">. After the initial construction phase, it would cost </w:t>
      </w:r>
      <w:r w:rsidR="00AA6067" w:rsidRPr="00AA6067">
        <w:rPr>
          <w:rFonts w:ascii="Calibri" w:hAnsi="Calibri" w:cs="Calibri"/>
          <w:b/>
          <w:bCs/>
        </w:rPr>
        <w:t>$45 million per annum in operation and service costs</w:t>
      </w:r>
      <w:r w:rsidR="00AA6067">
        <w:rPr>
          <w:rFonts w:ascii="Calibri" w:hAnsi="Calibri" w:cs="Calibri"/>
        </w:rPr>
        <w:t xml:space="preserve">. </w:t>
      </w:r>
    </w:p>
    <w:p w14:paraId="1E593305" w14:textId="77777777" w:rsidR="009B74B1" w:rsidRPr="00DA004C" w:rsidRDefault="009B74B1" w:rsidP="00DA004C">
      <w:pPr>
        <w:pStyle w:val="ListParagraph"/>
        <w:spacing w:after="0" w:line="240" w:lineRule="auto"/>
        <w:rPr>
          <w:rFonts w:ascii="Calibri" w:hAnsi="Calibri" w:cs="Calibri"/>
        </w:rPr>
      </w:pPr>
    </w:p>
    <w:p w14:paraId="04124A27" w14:textId="2966ACBB" w:rsidR="00C4072C" w:rsidRPr="00DE0B61" w:rsidRDefault="0095545D" w:rsidP="00C4072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DE0B61">
        <w:rPr>
          <w:rFonts w:ascii="Calibri" w:hAnsi="Calibri" w:cs="Calibri"/>
        </w:rPr>
        <w:t xml:space="preserve">The </w:t>
      </w:r>
      <w:r w:rsidR="007969C6" w:rsidRPr="00DE0B61">
        <w:rPr>
          <w:rFonts w:ascii="Calibri" w:hAnsi="Calibri" w:cs="Calibri"/>
        </w:rPr>
        <w:t xml:space="preserve">report </w:t>
      </w:r>
      <w:r w:rsidR="00D44DB7" w:rsidRPr="00DE0B61">
        <w:rPr>
          <w:rFonts w:ascii="Calibri" w:hAnsi="Calibri" w:cs="Calibri"/>
        </w:rPr>
        <w:t xml:space="preserve">found </w:t>
      </w:r>
      <w:r w:rsidR="003E5282" w:rsidRPr="00DE0B61">
        <w:rPr>
          <w:rFonts w:ascii="Calibri" w:hAnsi="Calibri" w:cs="Calibri"/>
          <w:b/>
          <w:bCs/>
        </w:rPr>
        <w:t xml:space="preserve">cost </w:t>
      </w:r>
      <w:r w:rsidR="00253A31" w:rsidRPr="00DE0B61">
        <w:rPr>
          <w:rFonts w:ascii="Calibri" w:hAnsi="Calibri" w:cs="Calibri"/>
          <w:b/>
          <w:bCs/>
        </w:rPr>
        <w:t xml:space="preserve">benefit </w:t>
      </w:r>
      <w:r w:rsidR="003E5282" w:rsidRPr="00DE0B61">
        <w:rPr>
          <w:rFonts w:ascii="Calibri" w:hAnsi="Calibri" w:cs="Calibri"/>
          <w:b/>
          <w:bCs/>
        </w:rPr>
        <w:t xml:space="preserve">savings </w:t>
      </w:r>
      <w:r w:rsidR="009B74B1" w:rsidRPr="00DE0B61">
        <w:rPr>
          <w:rFonts w:ascii="Calibri" w:hAnsi="Calibri" w:cs="Calibri"/>
          <w:b/>
          <w:bCs/>
        </w:rPr>
        <w:t>of $1.44 for every dollar spent</w:t>
      </w:r>
      <w:r w:rsidR="007969C6" w:rsidRPr="00DE0B61">
        <w:rPr>
          <w:rFonts w:ascii="Calibri" w:hAnsi="Calibri" w:cs="Calibri"/>
        </w:rPr>
        <w:t xml:space="preserve"> in the program’s first five years through reduced use of the health, </w:t>
      </w:r>
      <w:r w:rsidR="009B74B1" w:rsidRPr="00DE0B61">
        <w:rPr>
          <w:rFonts w:ascii="Calibri" w:hAnsi="Calibri" w:cs="Calibri"/>
        </w:rPr>
        <w:t xml:space="preserve">justice, and homelessness systems. </w:t>
      </w:r>
      <w:r w:rsidR="00DE0B61" w:rsidRPr="00DE0B61">
        <w:rPr>
          <w:rFonts w:ascii="Calibri" w:hAnsi="Calibri" w:cs="Calibri"/>
        </w:rPr>
        <w:t xml:space="preserve"> </w:t>
      </w:r>
      <w:r w:rsidR="00C4072C" w:rsidRPr="00DE0B61">
        <w:rPr>
          <w:rFonts w:ascii="Calibri" w:hAnsi="Calibri" w:cs="Calibri"/>
          <w:color w:val="000000" w:themeColor="text1"/>
        </w:rPr>
        <w:t>Over five years this would translate to budget savings</w:t>
      </w:r>
      <w:r w:rsidR="00AC23D5" w:rsidRPr="00DE0B61">
        <w:rPr>
          <w:rFonts w:ascii="Calibri" w:hAnsi="Calibri" w:cs="Calibri"/>
          <w:color w:val="000000" w:themeColor="text1"/>
        </w:rPr>
        <w:t xml:space="preserve"> </w:t>
      </w:r>
      <w:r w:rsidR="00C4072C" w:rsidRPr="00DE0B61">
        <w:rPr>
          <w:rFonts w:ascii="Calibri" w:hAnsi="Calibri" w:cs="Calibri"/>
          <w:color w:val="000000" w:themeColor="text1"/>
        </w:rPr>
        <w:t xml:space="preserve">of </w:t>
      </w:r>
      <w:r w:rsidR="00BC067A" w:rsidRPr="00DE0B61">
        <w:rPr>
          <w:rFonts w:ascii="Calibri" w:hAnsi="Calibri" w:cs="Calibri"/>
          <w:color w:val="000000" w:themeColor="text1"/>
        </w:rPr>
        <w:t>$1</w:t>
      </w:r>
      <w:r w:rsidR="00AA6067">
        <w:rPr>
          <w:rFonts w:ascii="Calibri" w:hAnsi="Calibri" w:cs="Calibri"/>
          <w:color w:val="000000" w:themeColor="text1"/>
        </w:rPr>
        <w:t>18</w:t>
      </w:r>
      <w:r w:rsidR="00BC067A" w:rsidRPr="00DE0B61">
        <w:rPr>
          <w:rFonts w:ascii="Calibri" w:hAnsi="Calibri" w:cs="Calibri"/>
          <w:color w:val="000000" w:themeColor="text1"/>
        </w:rPr>
        <w:t xml:space="preserve"> million</w:t>
      </w:r>
      <w:r w:rsidR="00B8409D" w:rsidRPr="00DE0B61">
        <w:rPr>
          <w:rFonts w:ascii="Calibri" w:hAnsi="Calibri" w:cs="Calibri"/>
          <w:color w:val="000000" w:themeColor="text1"/>
        </w:rPr>
        <w:t>.</w:t>
      </w:r>
      <w:r w:rsidR="00933B0D" w:rsidRPr="00DE0B61">
        <w:rPr>
          <w:rFonts w:ascii="Calibri" w:hAnsi="Calibri" w:cs="Calibri"/>
          <w:color w:val="000000" w:themeColor="text1"/>
        </w:rPr>
        <w:t xml:space="preserve"> </w:t>
      </w:r>
    </w:p>
    <w:p w14:paraId="6D478684" w14:textId="77777777" w:rsidR="00B80C27" w:rsidRPr="00B80C27" w:rsidRDefault="00B80C27" w:rsidP="00B80C27">
      <w:pPr>
        <w:pStyle w:val="ListParagraph"/>
        <w:rPr>
          <w:rFonts w:ascii="Calibri" w:hAnsi="Calibri" w:cs="Calibri"/>
        </w:rPr>
      </w:pPr>
    </w:p>
    <w:p w14:paraId="767FEBC5" w14:textId="4A04B344" w:rsidR="00C013A3" w:rsidRDefault="00B80C27" w:rsidP="00DA004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C72BB">
        <w:rPr>
          <w:rFonts w:ascii="Calibri" w:hAnsi="Calibri" w:cs="Calibri"/>
        </w:rPr>
        <w:t xml:space="preserve">The </w:t>
      </w:r>
      <w:r w:rsidR="001523DB" w:rsidRPr="004C72BB">
        <w:rPr>
          <w:rFonts w:ascii="Calibri" w:hAnsi="Calibri" w:cs="Calibri"/>
        </w:rPr>
        <w:t xml:space="preserve">dollar </w:t>
      </w:r>
      <w:r w:rsidRPr="004C72BB">
        <w:rPr>
          <w:rFonts w:ascii="Calibri" w:hAnsi="Calibri" w:cs="Calibri"/>
        </w:rPr>
        <w:t xml:space="preserve">value of improved wellbeing </w:t>
      </w:r>
      <w:r w:rsidR="001523DB" w:rsidRPr="004C72BB">
        <w:rPr>
          <w:rFonts w:ascii="Calibri" w:hAnsi="Calibri" w:cs="Calibri"/>
        </w:rPr>
        <w:t xml:space="preserve">and life satisfaction </w:t>
      </w:r>
      <w:r w:rsidRPr="004C72BB">
        <w:rPr>
          <w:rFonts w:ascii="Calibri" w:hAnsi="Calibri" w:cs="Calibri"/>
        </w:rPr>
        <w:t xml:space="preserve">to </w:t>
      </w:r>
      <w:r w:rsidR="001523DB" w:rsidRPr="004C72BB">
        <w:rPr>
          <w:rFonts w:ascii="Calibri" w:hAnsi="Calibri" w:cs="Calibri"/>
        </w:rPr>
        <w:t>1</w:t>
      </w:r>
      <w:r w:rsidR="00F85983">
        <w:rPr>
          <w:rFonts w:ascii="Calibri" w:hAnsi="Calibri" w:cs="Calibri"/>
        </w:rPr>
        <w:t>,</w:t>
      </w:r>
      <w:r w:rsidR="001523DB" w:rsidRPr="004C72BB">
        <w:rPr>
          <w:rFonts w:ascii="Calibri" w:hAnsi="Calibri" w:cs="Calibri"/>
        </w:rPr>
        <w:t xml:space="preserve">300 housed individuals </w:t>
      </w:r>
      <w:r w:rsidRPr="004C72BB">
        <w:rPr>
          <w:rFonts w:ascii="Calibri" w:hAnsi="Calibri" w:cs="Calibri"/>
        </w:rPr>
        <w:t xml:space="preserve">was estimated to be $839.1 million </w:t>
      </w:r>
      <w:r w:rsidR="001523DB" w:rsidRPr="004C72BB">
        <w:rPr>
          <w:rFonts w:ascii="Calibri" w:hAnsi="Calibri" w:cs="Calibri"/>
        </w:rPr>
        <w:t xml:space="preserve">over a sixty-year period. </w:t>
      </w:r>
    </w:p>
    <w:p w14:paraId="429800CB" w14:textId="77777777" w:rsidR="004C72BB" w:rsidRDefault="004C72BB" w:rsidP="00C4072C">
      <w:pPr>
        <w:spacing w:after="0" w:line="240" w:lineRule="auto"/>
        <w:rPr>
          <w:rFonts w:ascii="Calibri" w:hAnsi="Calibri" w:cs="Calibri"/>
        </w:rPr>
      </w:pPr>
    </w:p>
    <w:p w14:paraId="732C53A1" w14:textId="39C0BB50" w:rsidR="009B74B1" w:rsidRPr="00DA004C" w:rsidRDefault="009B74B1" w:rsidP="00C4072C">
      <w:pPr>
        <w:spacing w:after="0" w:line="240" w:lineRule="auto"/>
        <w:rPr>
          <w:rFonts w:ascii="Calibri" w:hAnsi="Calibri" w:cs="Calibri"/>
        </w:rPr>
      </w:pPr>
      <w:r w:rsidRPr="00DA004C">
        <w:rPr>
          <w:rFonts w:ascii="Calibri" w:hAnsi="Calibri" w:cs="Calibri"/>
        </w:rPr>
        <w:t>The report recommends the W</w:t>
      </w:r>
      <w:r w:rsidR="00545D18" w:rsidRPr="00DA004C">
        <w:rPr>
          <w:rFonts w:ascii="Calibri" w:hAnsi="Calibri" w:cs="Calibri"/>
        </w:rPr>
        <w:t>A g</w:t>
      </w:r>
      <w:r w:rsidRPr="00DA004C">
        <w:rPr>
          <w:rFonts w:ascii="Calibri" w:hAnsi="Calibri" w:cs="Calibri"/>
        </w:rPr>
        <w:t>overnment develop and fund wrap-around support for at least 640 new Supportive Housing units across metropolitan Perth and Bunbury</w:t>
      </w:r>
      <w:r w:rsidR="001A1F48" w:rsidRPr="00DA004C">
        <w:rPr>
          <w:rFonts w:ascii="Calibri" w:hAnsi="Calibri" w:cs="Calibri"/>
        </w:rPr>
        <w:t xml:space="preserve">, and </w:t>
      </w:r>
      <w:r w:rsidR="00581A92" w:rsidRPr="00DA004C">
        <w:rPr>
          <w:rFonts w:ascii="Calibri" w:hAnsi="Calibri" w:cs="Calibri"/>
        </w:rPr>
        <w:t xml:space="preserve">funding to </w:t>
      </w:r>
      <w:r w:rsidR="009D2671" w:rsidRPr="00DA004C">
        <w:rPr>
          <w:rFonts w:ascii="Calibri" w:hAnsi="Calibri" w:cs="Calibri"/>
        </w:rPr>
        <w:t xml:space="preserve">increase wrap around services and tenancy management </w:t>
      </w:r>
      <w:r w:rsidR="00F244B0">
        <w:rPr>
          <w:rFonts w:ascii="Calibri" w:hAnsi="Calibri" w:cs="Calibri"/>
        </w:rPr>
        <w:t>to</w:t>
      </w:r>
      <w:r w:rsidR="009D2671" w:rsidRPr="00DA004C">
        <w:rPr>
          <w:rFonts w:ascii="Calibri" w:hAnsi="Calibri" w:cs="Calibri"/>
        </w:rPr>
        <w:t xml:space="preserve"> </w:t>
      </w:r>
      <w:r w:rsidR="00946E13">
        <w:rPr>
          <w:rFonts w:ascii="Calibri" w:hAnsi="Calibri" w:cs="Calibri"/>
        </w:rPr>
        <w:t xml:space="preserve">another </w:t>
      </w:r>
      <w:r w:rsidR="009D2671" w:rsidRPr="00DA004C">
        <w:rPr>
          <w:rFonts w:ascii="Calibri" w:hAnsi="Calibri" w:cs="Calibri"/>
        </w:rPr>
        <w:t>640 existing social homes across Perth and Bunbury</w:t>
      </w:r>
      <w:r w:rsidR="00F244B0">
        <w:rPr>
          <w:rFonts w:ascii="Calibri" w:hAnsi="Calibri" w:cs="Calibri"/>
        </w:rPr>
        <w:t>,</w:t>
      </w:r>
      <w:r w:rsidR="009D2671" w:rsidRPr="00DA004C">
        <w:rPr>
          <w:rFonts w:ascii="Calibri" w:hAnsi="Calibri" w:cs="Calibri"/>
        </w:rPr>
        <w:t xml:space="preserve"> over the next five years. </w:t>
      </w:r>
      <w:r w:rsidRPr="00DA004C">
        <w:rPr>
          <w:rFonts w:ascii="Calibri" w:hAnsi="Calibri" w:cs="Calibri"/>
        </w:rPr>
        <w:t> </w:t>
      </w:r>
    </w:p>
    <w:p w14:paraId="214195A6" w14:textId="77777777" w:rsidR="002234CF" w:rsidRPr="00DA004C" w:rsidRDefault="002234CF" w:rsidP="00C4072C">
      <w:pPr>
        <w:spacing w:after="0" w:line="240" w:lineRule="auto"/>
        <w:rPr>
          <w:rFonts w:ascii="Calibri" w:hAnsi="Calibri" w:cs="Calibri"/>
        </w:rPr>
      </w:pPr>
    </w:p>
    <w:p w14:paraId="3D1A2ADC" w14:textId="4786A29D" w:rsidR="002234CF" w:rsidRPr="00DA004C" w:rsidRDefault="002234CF" w:rsidP="00C4072C">
      <w:pPr>
        <w:spacing w:after="0" w:line="240" w:lineRule="auto"/>
        <w:rPr>
          <w:rFonts w:ascii="Calibri" w:hAnsi="Calibri" w:cs="Calibri"/>
        </w:rPr>
      </w:pPr>
      <w:r w:rsidRPr="00DA004C">
        <w:rPr>
          <w:rFonts w:ascii="Calibri" w:hAnsi="Calibri" w:cs="Calibri"/>
        </w:rPr>
        <w:t xml:space="preserve">Funding </w:t>
      </w:r>
      <w:r w:rsidR="009B74B1" w:rsidRPr="00DA004C">
        <w:rPr>
          <w:rFonts w:ascii="Calibri" w:hAnsi="Calibri" w:cs="Calibri"/>
        </w:rPr>
        <w:t xml:space="preserve">sources could include contributions from the </w:t>
      </w:r>
      <w:r w:rsidRPr="00DA004C">
        <w:rPr>
          <w:rFonts w:ascii="Calibri" w:hAnsi="Calibri" w:cs="Calibri"/>
        </w:rPr>
        <w:t xml:space="preserve">federal government’s </w:t>
      </w:r>
      <w:r w:rsidR="009B74B1" w:rsidRPr="00DA004C">
        <w:rPr>
          <w:rFonts w:ascii="Calibri" w:hAnsi="Calibri" w:cs="Calibri"/>
        </w:rPr>
        <w:t xml:space="preserve">Housing Australia Future Fund and the </w:t>
      </w:r>
      <w:r w:rsidRPr="00DA004C">
        <w:rPr>
          <w:rFonts w:ascii="Calibri" w:hAnsi="Calibri" w:cs="Calibri"/>
        </w:rPr>
        <w:t xml:space="preserve">WA Government’s </w:t>
      </w:r>
      <w:r w:rsidR="009B74B1" w:rsidRPr="00DA004C">
        <w:rPr>
          <w:rFonts w:ascii="Calibri" w:hAnsi="Calibri" w:cs="Calibri"/>
        </w:rPr>
        <w:t>Community Housing New Builds Grants.  </w:t>
      </w:r>
    </w:p>
    <w:p w14:paraId="311D633B" w14:textId="77777777" w:rsidR="002234CF" w:rsidRPr="00DA004C" w:rsidRDefault="002234CF" w:rsidP="00C4072C">
      <w:pPr>
        <w:spacing w:after="0" w:line="240" w:lineRule="auto"/>
        <w:rPr>
          <w:rFonts w:ascii="Calibri" w:hAnsi="Calibri" w:cs="Calibri"/>
        </w:rPr>
      </w:pPr>
    </w:p>
    <w:p w14:paraId="4FE9649F" w14:textId="6560CE8B" w:rsidR="00F151D0" w:rsidRPr="00E22140" w:rsidRDefault="00F151D0" w:rsidP="00C4072C">
      <w:pPr>
        <w:spacing w:after="0" w:line="240" w:lineRule="auto"/>
        <w:rPr>
          <w:rFonts w:ascii="Calibri" w:hAnsi="Calibri" w:cs="Calibri"/>
          <w:b/>
          <w:bCs/>
        </w:rPr>
      </w:pPr>
      <w:r w:rsidRPr="00E22140">
        <w:rPr>
          <w:rFonts w:ascii="Calibri" w:hAnsi="Calibri" w:cs="Calibri"/>
          <w:b/>
          <w:bCs/>
          <w:lang w:val="en-US"/>
        </w:rPr>
        <w:t>Quote</w:t>
      </w:r>
      <w:r w:rsidR="002234CF" w:rsidRPr="00E22140">
        <w:rPr>
          <w:rFonts w:ascii="Calibri" w:hAnsi="Calibri" w:cs="Calibri"/>
          <w:b/>
          <w:bCs/>
          <w:lang w:val="en-US"/>
        </w:rPr>
        <w:t xml:space="preserve">s attributable to </w:t>
      </w:r>
      <w:r w:rsidRPr="00E22140">
        <w:rPr>
          <w:rFonts w:ascii="Calibri" w:hAnsi="Calibri" w:cs="Calibri"/>
          <w:b/>
          <w:bCs/>
          <w:lang w:val="en-US"/>
        </w:rPr>
        <w:t>WAAEH Executive Director</w:t>
      </w:r>
      <w:r w:rsidRPr="00E22140">
        <w:rPr>
          <w:rFonts w:ascii="Calibri" w:hAnsi="Calibri" w:cs="Calibri"/>
          <w:b/>
          <w:bCs/>
        </w:rPr>
        <w:t> Louise Olney</w:t>
      </w:r>
      <w:r w:rsidR="00E22140">
        <w:rPr>
          <w:rFonts w:ascii="Calibri" w:hAnsi="Calibri" w:cs="Calibri"/>
          <w:b/>
          <w:bCs/>
        </w:rPr>
        <w:t>:</w:t>
      </w:r>
    </w:p>
    <w:p w14:paraId="24CAE59C" w14:textId="77777777" w:rsidR="00C4072C" w:rsidRPr="00DA004C" w:rsidRDefault="00C4072C" w:rsidP="00DA004C">
      <w:pPr>
        <w:spacing w:after="0" w:line="240" w:lineRule="auto"/>
        <w:rPr>
          <w:rFonts w:ascii="Calibri" w:hAnsi="Calibri" w:cs="Calibri"/>
        </w:rPr>
      </w:pPr>
    </w:p>
    <w:p w14:paraId="3989FD30" w14:textId="674F57D4" w:rsidR="007F2ABA" w:rsidRPr="00DA004C" w:rsidRDefault="007F2ABA" w:rsidP="007F2ABA">
      <w:pPr>
        <w:spacing w:after="0" w:line="240" w:lineRule="auto"/>
        <w:rPr>
          <w:rFonts w:ascii="Calibri" w:eastAsia="Avenir Book" w:hAnsi="Calibri" w:cs="Calibri"/>
          <w:i/>
          <w:iCs/>
        </w:rPr>
      </w:pPr>
      <w:r w:rsidRPr="00DA004C">
        <w:rPr>
          <w:rFonts w:ascii="Calibri" w:eastAsia="Avenir Book" w:hAnsi="Calibri" w:cs="Calibri"/>
          <w:i/>
          <w:iCs/>
        </w:rPr>
        <w:t>“The Western Australian Alliance to End Homelessness (WAAEH) commissioned this research because we believe that ending homelessness in our state is not only achievable</w:t>
      </w:r>
      <w:r w:rsidR="00B80C27">
        <w:rPr>
          <w:rFonts w:ascii="Calibri" w:eastAsia="Avenir Book" w:hAnsi="Calibri" w:cs="Calibri"/>
          <w:i/>
          <w:iCs/>
        </w:rPr>
        <w:t xml:space="preserve"> but is </w:t>
      </w:r>
      <w:r w:rsidRPr="00DA004C">
        <w:rPr>
          <w:rFonts w:ascii="Calibri" w:eastAsia="Avenir Book" w:hAnsi="Calibri" w:cs="Calibri"/>
          <w:i/>
          <w:iCs/>
        </w:rPr>
        <w:t xml:space="preserve">our responsibility. </w:t>
      </w:r>
    </w:p>
    <w:p w14:paraId="40DB6F83" w14:textId="77777777" w:rsidR="007F2ABA" w:rsidRPr="00DA004C" w:rsidRDefault="007F2ABA" w:rsidP="007F2ABA">
      <w:pPr>
        <w:spacing w:after="0" w:line="240" w:lineRule="auto"/>
        <w:rPr>
          <w:rFonts w:ascii="Calibri" w:eastAsia="Avenir Book" w:hAnsi="Calibri" w:cs="Calibri"/>
          <w:i/>
          <w:iCs/>
        </w:rPr>
      </w:pPr>
    </w:p>
    <w:p w14:paraId="1A714D77" w14:textId="77777777" w:rsidR="00B03FC8" w:rsidRDefault="00B03FC8" w:rsidP="00D5149B">
      <w:pPr>
        <w:spacing w:after="0" w:line="240" w:lineRule="auto"/>
        <w:rPr>
          <w:rFonts w:ascii="Calibri" w:eastAsia="Avenir Book" w:hAnsi="Calibri" w:cs="Calibri"/>
          <w:i/>
          <w:iCs/>
        </w:rPr>
      </w:pPr>
    </w:p>
    <w:p w14:paraId="5951ED85" w14:textId="77777777" w:rsidR="00B03FC8" w:rsidRDefault="00B03FC8" w:rsidP="00D5149B">
      <w:pPr>
        <w:spacing w:after="0" w:line="240" w:lineRule="auto"/>
        <w:rPr>
          <w:rFonts w:ascii="Calibri" w:eastAsia="Avenir Book" w:hAnsi="Calibri" w:cs="Calibri"/>
          <w:i/>
          <w:iCs/>
        </w:rPr>
      </w:pPr>
    </w:p>
    <w:p w14:paraId="26081E64" w14:textId="07B5823C" w:rsidR="00D5149B" w:rsidRDefault="007F2ABA" w:rsidP="00D5149B">
      <w:pPr>
        <w:spacing w:after="0" w:line="240" w:lineRule="auto"/>
        <w:rPr>
          <w:rFonts w:ascii="Calibri" w:eastAsia="Avenir Book" w:hAnsi="Calibri" w:cs="Calibri"/>
          <w:i/>
          <w:iCs/>
        </w:rPr>
      </w:pPr>
      <w:r w:rsidRPr="00DA004C">
        <w:rPr>
          <w:rFonts w:ascii="Calibri" w:eastAsia="Avenir Book" w:hAnsi="Calibri" w:cs="Calibri"/>
          <w:i/>
          <w:iCs/>
        </w:rPr>
        <w:t xml:space="preserve">“For years, the community sector has known that Supportive Housing works. But we’ve lacked the robust, place-based evidence needed to move from ad hoc projects to a scalable, systemic response. This report changes </w:t>
      </w:r>
      <w:r w:rsidR="00643B33">
        <w:rPr>
          <w:rFonts w:ascii="Calibri" w:eastAsia="Avenir Book" w:hAnsi="Calibri" w:cs="Calibri"/>
          <w:i/>
          <w:iCs/>
        </w:rPr>
        <w:t>gives us a clear roadmap to do that.</w:t>
      </w:r>
      <w:r w:rsidRPr="00DA004C">
        <w:rPr>
          <w:rFonts w:ascii="Calibri" w:eastAsia="Avenir Book" w:hAnsi="Calibri" w:cs="Calibri"/>
          <w:i/>
          <w:iCs/>
        </w:rPr>
        <w:t xml:space="preserve"> </w:t>
      </w:r>
    </w:p>
    <w:p w14:paraId="167AF221" w14:textId="77777777" w:rsidR="00B03FC8" w:rsidRDefault="00B03FC8" w:rsidP="00506408">
      <w:pPr>
        <w:rPr>
          <w:rFonts w:ascii="Calibri" w:hAnsi="Calibri" w:cs="Calibri"/>
          <w:i/>
          <w:iCs/>
        </w:rPr>
      </w:pPr>
    </w:p>
    <w:p w14:paraId="7AF25570" w14:textId="64F9EF5F" w:rsidR="00506408" w:rsidRPr="00506408" w:rsidRDefault="00506408" w:rsidP="00506408">
      <w:pPr>
        <w:rPr>
          <w:rFonts w:ascii="Calibri" w:hAnsi="Calibri" w:cs="Calibri"/>
          <w:i/>
          <w:iCs/>
        </w:rPr>
      </w:pPr>
      <w:r w:rsidRPr="00506408">
        <w:rPr>
          <w:rFonts w:ascii="Calibri" w:hAnsi="Calibri" w:cs="Calibri"/>
          <w:i/>
          <w:iCs/>
        </w:rPr>
        <w:t xml:space="preserve">“While the construction of </w:t>
      </w:r>
      <w:r w:rsidR="00B03FC8">
        <w:rPr>
          <w:rFonts w:ascii="Calibri" w:hAnsi="Calibri" w:cs="Calibri"/>
          <w:i/>
          <w:iCs/>
        </w:rPr>
        <w:t>two</w:t>
      </w:r>
      <w:r w:rsidRPr="00506408">
        <w:rPr>
          <w:rFonts w:ascii="Calibri" w:hAnsi="Calibri" w:cs="Calibri"/>
          <w:i/>
          <w:iCs/>
        </w:rPr>
        <w:t xml:space="preserve"> Common Ground facilitie</w:t>
      </w:r>
      <w:r w:rsidR="000608D1">
        <w:rPr>
          <w:rFonts w:ascii="Calibri" w:hAnsi="Calibri" w:cs="Calibri"/>
          <w:i/>
          <w:iCs/>
        </w:rPr>
        <w:t xml:space="preserve">s in WA </w:t>
      </w:r>
      <w:r w:rsidR="007A30B3">
        <w:rPr>
          <w:rFonts w:ascii="Calibri" w:hAnsi="Calibri" w:cs="Calibri"/>
          <w:i/>
          <w:iCs/>
        </w:rPr>
        <w:t>has been</w:t>
      </w:r>
      <w:r w:rsidRPr="00506408">
        <w:rPr>
          <w:rFonts w:ascii="Calibri" w:hAnsi="Calibri" w:cs="Calibri"/>
          <w:i/>
          <w:iCs/>
        </w:rPr>
        <w:t xml:space="preserve"> an important step in embedding </w:t>
      </w:r>
      <w:r w:rsidR="007A30B3">
        <w:rPr>
          <w:rFonts w:ascii="Calibri" w:hAnsi="Calibri" w:cs="Calibri"/>
          <w:i/>
          <w:iCs/>
        </w:rPr>
        <w:t xml:space="preserve">types of </w:t>
      </w:r>
      <w:r w:rsidRPr="00506408">
        <w:rPr>
          <w:rFonts w:ascii="Calibri" w:hAnsi="Calibri" w:cs="Calibri"/>
          <w:i/>
          <w:iCs/>
        </w:rPr>
        <w:t xml:space="preserve">Supportive Housing into the WA system, the demand and modelling in this report shows the need to </w:t>
      </w:r>
      <w:r w:rsidR="007A30B3">
        <w:rPr>
          <w:rFonts w:ascii="Calibri" w:hAnsi="Calibri" w:cs="Calibri"/>
          <w:i/>
          <w:iCs/>
        </w:rPr>
        <w:t xml:space="preserve">significantly </w:t>
      </w:r>
      <w:r w:rsidRPr="00506408">
        <w:rPr>
          <w:rFonts w:ascii="Calibri" w:hAnsi="Calibri" w:cs="Calibri"/>
          <w:i/>
          <w:iCs/>
        </w:rPr>
        <w:t>expand the availability of Supportive Housing across our state.”</w:t>
      </w:r>
      <w:r w:rsidR="00B03FC8">
        <w:rPr>
          <w:rFonts w:ascii="Calibri" w:hAnsi="Calibri" w:cs="Calibri"/>
          <w:i/>
          <w:iCs/>
        </w:rPr>
        <w:t xml:space="preserve"> </w:t>
      </w:r>
    </w:p>
    <w:p w14:paraId="22ED8010" w14:textId="17060147" w:rsidR="000738A9" w:rsidRDefault="00D5149B" w:rsidP="00D5149B">
      <w:pPr>
        <w:spacing w:after="0" w:line="240" w:lineRule="auto"/>
        <w:rPr>
          <w:rFonts w:ascii="Calibri" w:hAnsi="Calibri" w:cs="Calibri"/>
          <w:i/>
          <w:iCs/>
          <w:color w:val="000000" w:themeColor="text1"/>
        </w:rPr>
      </w:pPr>
      <w:r w:rsidRPr="00D5149B">
        <w:rPr>
          <w:rFonts w:ascii="Calibri" w:hAnsi="Calibri" w:cs="Calibri"/>
          <w:i/>
          <w:iCs/>
          <w:color w:val="000000" w:themeColor="text1"/>
        </w:rPr>
        <w:t xml:space="preserve">“Supportive Housing is a cost effective and extremely successful feature of the Housing First model that’s unfortunately underrepresented and underplayed in </w:t>
      </w:r>
      <w:r>
        <w:rPr>
          <w:rFonts w:ascii="Calibri" w:hAnsi="Calibri" w:cs="Calibri"/>
          <w:i/>
          <w:iCs/>
          <w:color w:val="000000" w:themeColor="text1"/>
        </w:rPr>
        <w:t xml:space="preserve">WA’s </w:t>
      </w:r>
      <w:r w:rsidRPr="00D5149B">
        <w:rPr>
          <w:rFonts w:ascii="Calibri" w:hAnsi="Calibri" w:cs="Calibri"/>
          <w:i/>
          <w:iCs/>
          <w:color w:val="000000" w:themeColor="text1"/>
        </w:rPr>
        <w:t>overall strategy – this report helps to quantify what’s missing.</w:t>
      </w:r>
    </w:p>
    <w:p w14:paraId="7506723A" w14:textId="77777777" w:rsidR="000738A9" w:rsidRDefault="000738A9" w:rsidP="00D5149B">
      <w:pPr>
        <w:spacing w:after="0" w:line="240" w:lineRule="auto"/>
        <w:rPr>
          <w:rFonts w:ascii="Calibri" w:hAnsi="Calibri" w:cs="Calibri"/>
          <w:i/>
          <w:iCs/>
          <w:color w:val="000000" w:themeColor="text1"/>
        </w:rPr>
      </w:pPr>
    </w:p>
    <w:p w14:paraId="53440E08" w14:textId="0D3D0191" w:rsidR="00A71D3D" w:rsidRPr="00D5149B" w:rsidRDefault="00822E50" w:rsidP="00A71D3D">
      <w:pPr>
        <w:spacing w:after="0" w:line="240" w:lineRule="auto"/>
        <w:rPr>
          <w:rFonts w:ascii="Calibri" w:hAnsi="Calibri" w:cs="Calibri"/>
          <w:i/>
          <w:iCs/>
          <w:color w:val="000000" w:themeColor="text1"/>
        </w:rPr>
      </w:pPr>
      <w:r w:rsidRPr="00D5149B">
        <w:rPr>
          <w:rFonts w:ascii="Calibri" w:hAnsi="Calibri" w:cs="Calibri"/>
          <w:i/>
          <w:iCs/>
          <w:color w:val="000000" w:themeColor="text1"/>
        </w:rPr>
        <w:t>“</w:t>
      </w:r>
      <w:r w:rsidR="00A71D3D" w:rsidRPr="00D5149B">
        <w:rPr>
          <w:rFonts w:ascii="Calibri" w:hAnsi="Calibri" w:cs="Calibri"/>
          <w:i/>
          <w:iCs/>
          <w:color w:val="000000" w:themeColor="text1"/>
        </w:rPr>
        <w:t>Delivering the necessary infrastructure and services in Perth and Bunbury is a crucial step in achieving the goal of ending chronic homelessness in WA</w:t>
      </w:r>
      <w:r w:rsidR="007C5DDA">
        <w:rPr>
          <w:rFonts w:ascii="Calibri" w:hAnsi="Calibri" w:cs="Calibri"/>
          <w:i/>
          <w:iCs/>
          <w:color w:val="000000" w:themeColor="text1"/>
        </w:rPr>
        <w:t xml:space="preserve"> and helping </w:t>
      </w:r>
      <w:r w:rsidR="007C5DDA" w:rsidRPr="002E7DCF">
        <w:rPr>
          <w:rFonts w:ascii="Calibri" w:hAnsi="Calibri" w:cs="Calibri"/>
          <w:i/>
          <w:iCs/>
          <w:color w:val="000000" w:themeColor="text1"/>
        </w:rPr>
        <w:t>people who face the most complex challenges to live with stability, autonomy and dignity.</w:t>
      </w:r>
    </w:p>
    <w:p w14:paraId="3CCCCAF5" w14:textId="77777777" w:rsidR="00A71D3D" w:rsidRPr="00D5149B" w:rsidRDefault="00A71D3D" w:rsidP="00A71D3D">
      <w:pPr>
        <w:spacing w:after="0" w:line="240" w:lineRule="auto"/>
        <w:rPr>
          <w:rFonts w:ascii="Calibri" w:hAnsi="Calibri" w:cs="Calibri"/>
          <w:i/>
          <w:iCs/>
          <w:color w:val="000000" w:themeColor="text1"/>
        </w:rPr>
      </w:pPr>
    </w:p>
    <w:p w14:paraId="694617E3" w14:textId="6F107246" w:rsidR="00822E50" w:rsidRPr="00D5149B" w:rsidRDefault="000452EB" w:rsidP="00822E50">
      <w:pPr>
        <w:spacing w:after="0" w:line="240" w:lineRule="auto"/>
        <w:rPr>
          <w:rFonts w:ascii="Calibri" w:eastAsia="Avenir Book" w:hAnsi="Calibri" w:cs="Calibri"/>
          <w:i/>
          <w:iCs/>
          <w:color w:val="000000" w:themeColor="text1"/>
        </w:rPr>
      </w:pPr>
      <w:r w:rsidRPr="00D5149B">
        <w:rPr>
          <w:rFonts w:ascii="Calibri" w:hAnsi="Calibri" w:cs="Calibri"/>
          <w:i/>
          <w:iCs/>
          <w:color w:val="000000" w:themeColor="text1"/>
        </w:rPr>
        <w:t>We commend the WA government for its</w:t>
      </w:r>
      <w:r w:rsidR="00173E7E">
        <w:rPr>
          <w:rFonts w:ascii="Calibri" w:hAnsi="Calibri" w:cs="Calibri"/>
          <w:i/>
          <w:iCs/>
          <w:color w:val="000000" w:themeColor="text1"/>
        </w:rPr>
        <w:t xml:space="preserve"> goal to ending rough sleeping and</w:t>
      </w:r>
      <w:r w:rsidR="0076714C">
        <w:rPr>
          <w:rFonts w:ascii="Calibri" w:hAnsi="Calibri" w:cs="Calibri"/>
          <w:i/>
          <w:iCs/>
          <w:color w:val="000000" w:themeColor="text1"/>
        </w:rPr>
        <w:t xml:space="preserve"> </w:t>
      </w:r>
      <w:r w:rsidR="004C5F95">
        <w:rPr>
          <w:rFonts w:ascii="Calibri" w:hAnsi="Calibri" w:cs="Calibri"/>
          <w:i/>
          <w:iCs/>
          <w:color w:val="000000" w:themeColor="text1"/>
        </w:rPr>
        <w:t>urge the Government to</w:t>
      </w:r>
      <w:r w:rsidR="00822E50" w:rsidRPr="00D5149B">
        <w:rPr>
          <w:rFonts w:ascii="Calibri" w:eastAsia="Avenir Book" w:hAnsi="Calibri" w:cs="Calibri"/>
          <w:i/>
          <w:iCs/>
          <w:color w:val="000000" w:themeColor="text1"/>
        </w:rPr>
        <w:t xml:space="preserve"> adopt the recommendations of this report </w:t>
      </w:r>
      <w:r w:rsidR="00B80C27">
        <w:rPr>
          <w:rFonts w:ascii="Calibri" w:eastAsia="Avenir Book" w:hAnsi="Calibri" w:cs="Calibri"/>
          <w:i/>
          <w:iCs/>
          <w:color w:val="000000" w:themeColor="text1"/>
        </w:rPr>
        <w:t>in</w:t>
      </w:r>
      <w:r w:rsidR="004C5F95">
        <w:rPr>
          <w:rFonts w:ascii="Calibri" w:eastAsia="Avenir Book" w:hAnsi="Calibri" w:cs="Calibri"/>
          <w:i/>
          <w:iCs/>
          <w:color w:val="000000" w:themeColor="text1"/>
        </w:rPr>
        <w:t>to</w:t>
      </w:r>
      <w:r w:rsidR="00B80C27">
        <w:rPr>
          <w:rFonts w:ascii="Calibri" w:eastAsia="Avenir Book" w:hAnsi="Calibri" w:cs="Calibri"/>
          <w:i/>
          <w:iCs/>
          <w:color w:val="000000" w:themeColor="text1"/>
        </w:rPr>
        <w:t xml:space="preserve"> </w:t>
      </w:r>
      <w:r w:rsidR="00822E50" w:rsidRPr="00D5149B">
        <w:rPr>
          <w:rFonts w:ascii="Calibri" w:eastAsia="Avenir Book" w:hAnsi="Calibri" w:cs="Calibri"/>
          <w:i/>
          <w:iCs/>
          <w:color w:val="000000" w:themeColor="text1"/>
        </w:rPr>
        <w:t xml:space="preserve">next year’s </w:t>
      </w:r>
      <w:r w:rsidR="00B80C27">
        <w:rPr>
          <w:rFonts w:ascii="Calibri" w:eastAsia="Avenir Book" w:hAnsi="Calibri" w:cs="Calibri"/>
          <w:i/>
          <w:iCs/>
          <w:color w:val="000000" w:themeColor="text1"/>
        </w:rPr>
        <w:t xml:space="preserve">State </w:t>
      </w:r>
      <w:r w:rsidR="00822E50" w:rsidRPr="00D5149B">
        <w:rPr>
          <w:rFonts w:ascii="Calibri" w:eastAsia="Avenir Book" w:hAnsi="Calibri" w:cs="Calibri"/>
          <w:i/>
          <w:iCs/>
          <w:color w:val="000000" w:themeColor="text1"/>
        </w:rPr>
        <w:t>budget</w:t>
      </w:r>
      <w:r w:rsidR="00B80C27">
        <w:rPr>
          <w:rFonts w:ascii="Calibri" w:eastAsia="Avenir Book" w:hAnsi="Calibri" w:cs="Calibri"/>
          <w:i/>
          <w:iCs/>
          <w:color w:val="000000" w:themeColor="text1"/>
        </w:rPr>
        <w:t xml:space="preserve">, and to </w:t>
      </w:r>
      <w:r w:rsidR="00822E50" w:rsidRPr="00D5149B">
        <w:rPr>
          <w:rFonts w:ascii="Calibri" w:eastAsia="Avenir Book" w:hAnsi="Calibri" w:cs="Calibri"/>
          <w:i/>
          <w:iCs/>
          <w:color w:val="000000" w:themeColor="text1"/>
        </w:rPr>
        <w:t xml:space="preserve">provide funding for a needs assessment for the entire state. </w:t>
      </w:r>
    </w:p>
    <w:p w14:paraId="6BF64BD8" w14:textId="410F582D" w:rsidR="000452EB" w:rsidRDefault="000452EB" w:rsidP="00C4072C">
      <w:pPr>
        <w:spacing w:after="0" w:line="240" w:lineRule="auto"/>
        <w:rPr>
          <w:rFonts w:ascii="Calibri" w:hAnsi="Calibri" w:cs="Calibri"/>
          <w:i/>
          <w:iCs/>
        </w:rPr>
      </w:pPr>
    </w:p>
    <w:p w14:paraId="1BAA885B" w14:textId="30067AEA" w:rsidR="009B74B1" w:rsidRPr="00DA004C" w:rsidRDefault="002234CF" w:rsidP="00DA004C">
      <w:pPr>
        <w:spacing w:after="0" w:line="240" w:lineRule="auto"/>
        <w:rPr>
          <w:rFonts w:ascii="Calibri" w:hAnsi="Calibri" w:cs="Calibri"/>
          <w:b/>
          <w:bCs/>
        </w:rPr>
      </w:pPr>
      <w:r w:rsidRPr="00DA004C">
        <w:rPr>
          <w:rFonts w:ascii="Calibri" w:hAnsi="Calibri" w:cs="Calibri"/>
          <w:b/>
          <w:bCs/>
          <w:i/>
          <w:iCs/>
          <w:lang w:val="en-US"/>
        </w:rPr>
        <w:t xml:space="preserve">Quotes attributable to </w:t>
      </w:r>
      <w:r w:rsidR="009B74B1" w:rsidRPr="00DA004C">
        <w:rPr>
          <w:rFonts w:ascii="Calibri" w:hAnsi="Calibri" w:cs="Calibri"/>
          <w:b/>
          <w:bCs/>
          <w:i/>
          <w:iCs/>
          <w:lang w:val="en-US"/>
        </w:rPr>
        <w:t>Dr Kate Raynor – Director of CEH and report co-author </w:t>
      </w:r>
      <w:r w:rsidR="009B74B1" w:rsidRPr="00DA004C">
        <w:rPr>
          <w:rFonts w:ascii="Calibri" w:hAnsi="Calibri" w:cs="Calibri"/>
          <w:b/>
          <w:bCs/>
        </w:rPr>
        <w:t> </w:t>
      </w:r>
    </w:p>
    <w:p w14:paraId="034A0FAF" w14:textId="77777777" w:rsidR="00C4072C" w:rsidRPr="00DA004C" w:rsidRDefault="00C4072C" w:rsidP="00C4072C">
      <w:pPr>
        <w:spacing w:after="0" w:line="240" w:lineRule="auto"/>
        <w:rPr>
          <w:rFonts w:ascii="Calibri" w:hAnsi="Calibri" w:cs="Calibri"/>
          <w:i/>
          <w:iCs/>
          <w:lang w:val="en-US"/>
        </w:rPr>
      </w:pPr>
    </w:p>
    <w:p w14:paraId="783DC08E" w14:textId="5773737D" w:rsidR="009B74B1" w:rsidRDefault="00CD1CE3" w:rsidP="00C4072C">
      <w:pPr>
        <w:spacing w:after="0" w:line="240" w:lineRule="auto"/>
        <w:rPr>
          <w:rFonts w:ascii="Calibri" w:hAnsi="Calibri" w:cs="Calibri"/>
        </w:rPr>
      </w:pPr>
      <w:r w:rsidRPr="00DA004C">
        <w:rPr>
          <w:rFonts w:ascii="Calibri" w:hAnsi="Calibri" w:cs="Calibri"/>
          <w:i/>
          <w:iCs/>
          <w:lang w:val="en-US"/>
        </w:rPr>
        <w:t>“</w:t>
      </w:r>
      <w:r w:rsidR="009B74B1" w:rsidRPr="00DA004C">
        <w:rPr>
          <w:rFonts w:ascii="Calibri" w:hAnsi="Calibri" w:cs="Calibri"/>
          <w:i/>
          <w:iCs/>
          <w:lang w:val="en-US"/>
        </w:rPr>
        <w:t xml:space="preserve">This research is groundbreaking. For the first time in Australia, we can answer questions about what it would actually cost to functionally end rough sleeping in a location. And we can point to the financial and human welfare benefits of doing so. </w:t>
      </w:r>
      <w:r w:rsidR="009B74B1" w:rsidRPr="00DA004C">
        <w:rPr>
          <w:rFonts w:ascii="Calibri" w:hAnsi="Calibri" w:cs="Calibri"/>
        </w:rPr>
        <w:t> </w:t>
      </w:r>
    </w:p>
    <w:p w14:paraId="02B4BBFB" w14:textId="77777777" w:rsidR="00F52B8F" w:rsidRDefault="00F52B8F" w:rsidP="00C4072C">
      <w:pPr>
        <w:spacing w:after="0" w:line="240" w:lineRule="auto"/>
        <w:rPr>
          <w:rFonts w:ascii="Calibri" w:hAnsi="Calibri" w:cs="Calibri"/>
        </w:rPr>
      </w:pPr>
    </w:p>
    <w:p w14:paraId="7ADA86AC" w14:textId="2BDDBF5F" w:rsidR="00F52B8F" w:rsidRDefault="00F52B8F" w:rsidP="00F52B8F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Pr="00DA004C">
        <w:rPr>
          <w:rFonts w:ascii="Calibri" w:hAnsi="Calibri" w:cs="Calibri"/>
          <w:i/>
          <w:iCs/>
        </w:rPr>
        <w:t xml:space="preserve">Providing housing to people sleeping rough is (unsurprisingly) highly effective at keeping people stably housed. </w:t>
      </w:r>
      <w:r w:rsidR="00F85983">
        <w:rPr>
          <w:rFonts w:ascii="Calibri" w:hAnsi="Calibri" w:cs="Calibri"/>
          <w:i/>
          <w:iCs/>
        </w:rPr>
        <w:t>International research shows that w</w:t>
      </w:r>
      <w:r w:rsidRPr="00DA004C">
        <w:rPr>
          <w:rFonts w:ascii="Calibri" w:hAnsi="Calibri" w:cs="Calibri"/>
          <w:i/>
          <w:iCs/>
        </w:rPr>
        <w:t xml:space="preserve">hen homeless people are supported by the Housing First model, their chance of being stably housed 24 months later increases from 37 per cent to 75 per cent. </w:t>
      </w:r>
    </w:p>
    <w:p w14:paraId="6E96E0A0" w14:textId="77777777" w:rsidR="00F52B8F" w:rsidRPr="00DA004C" w:rsidRDefault="00F52B8F" w:rsidP="00F52B8F">
      <w:pPr>
        <w:spacing w:after="0" w:line="240" w:lineRule="auto"/>
        <w:rPr>
          <w:rFonts w:ascii="Calibri" w:hAnsi="Calibri" w:cs="Calibri"/>
          <w:i/>
          <w:iCs/>
        </w:rPr>
      </w:pPr>
    </w:p>
    <w:p w14:paraId="2C6D5EA9" w14:textId="6221DAB2" w:rsidR="00F52B8F" w:rsidRPr="00DA004C" w:rsidRDefault="00F52B8F" w:rsidP="00F52B8F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Pr="00DA004C">
        <w:rPr>
          <w:rFonts w:ascii="Calibri" w:hAnsi="Calibri" w:cs="Calibri"/>
          <w:i/>
          <w:iCs/>
        </w:rPr>
        <w:t xml:space="preserve">We know that Housing First participants are healthier and happier.  Research has shown Housing First participants experience </w:t>
      </w:r>
      <w:r>
        <w:rPr>
          <w:rFonts w:ascii="Calibri" w:hAnsi="Calibri" w:cs="Calibri"/>
          <w:i/>
          <w:iCs/>
        </w:rPr>
        <w:t>less</w:t>
      </w:r>
      <w:r w:rsidRPr="00DA004C">
        <w:rPr>
          <w:rFonts w:ascii="Calibri" w:hAnsi="Calibri" w:cs="Calibri"/>
          <w:i/>
          <w:iCs/>
        </w:rPr>
        <w:t xml:space="preserve"> emergency department visits </w:t>
      </w:r>
      <w:r>
        <w:rPr>
          <w:rFonts w:ascii="Calibri" w:hAnsi="Calibri" w:cs="Calibri"/>
          <w:i/>
          <w:iCs/>
        </w:rPr>
        <w:t>and</w:t>
      </w:r>
      <w:r w:rsidRPr="00DA004C">
        <w:rPr>
          <w:rFonts w:ascii="Calibri" w:hAnsi="Calibri" w:cs="Calibri"/>
          <w:i/>
          <w:iCs/>
        </w:rPr>
        <w:t xml:space="preserve"> hospitalisations, compared to people without access to supportive housing. </w:t>
      </w:r>
    </w:p>
    <w:p w14:paraId="42129ADF" w14:textId="77777777" w:rsidR="00F52B8F" w:rsidRDefault="00F52B8F" w:rsidP="00F52B8F">
      <w:pPr>
        <w:spacing w:after="0" w:line="240" w:lineRule="auto"/>
        <w:rPr>
          <w:rFonts w:ascii="Calibri" w:hAnsi="Calibri" w:cs="Calibri"/>
          <w:i/>
          <w:iCs/>
        </w:rPr>
      </w:pPr>
    </w:p>
    <w:p w14:paraId="7AD53BB4" w14:textId="628A0400" w:rsidR="00F52B8F" w:rsidRPr="00DA004C" w:rsidRDefault="00F52B8F" w:rsidP="00F52B8F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Pr="00DA004C">
        <w:rPr>
          <w:rFonts w:ascii="Calibri" w:hAnsi="Calibri" w:cs="Calibri"/>
          <w:i/>
          <w:iCs/>
        </w:rPr>
        <w:t xml:space="preserve">In fact, housing is so good at making people healthier that it also saves the government money. We estimated that fully funding these programs would save the Western Australian </w:t>
      </w:r>
      <w:r>
        <w:rPr>
          <w:rFonts w:ascii="Calibri" w:hAnsi="Calibri" w:cs="Calibri"/>
          <w:i/>
          <w:iCs/>
        </w:rPr>
        <w:t xml:space="preserve">government </w:t>
      </w:r>
      <w:r w:rsidR="00B03FC8">
        <w:rPr>
          <w:rFonts w:ascii="Calibri" w:hAnsi="Calibri" w:cs="Calibri"/>
          <w:i/>
          <w:iCs/>
        </w:rPr>
        <w:t xml:space="preserve">almost </w:t>
      </w:r>
      <w:r w:rsidR="00B03FC8" w:rsidRPr="00DA004C">
        <w:rPr>
          <w:rFonts w:ascii="Calibri" w:hAnsi="Calibri" w:cs="Calibri"/>
          <w:i/>
          <w:iCs/>
        </w:rPr>
        <w:t>$</w:t>
      </w:r>
      <w:r w:rsidRPr="00DA004C">
        <w:rPr>
          <w:rFonts w:ascii="Calibri" w:hAnsi="Calibri" w:cs="Calibri"/>
          <w:i/>
          <w:iCs/>
        </w:rPr>
        <w:t>1</w:t>
      </w:r>
      <w:r>
        <w:rPr>
          <w:rFonts w:ascii="Calibri" w:hAnsi="Calibri" w:cs="Calibri"/>
          <w:i/>
          <w:iCs/>
        </w:rPr>
        <w:t>2</w:t>
      </w:r>
      <w:r w:rsidRPr="00DA004C">
        <w:rPr>
          <w:rFonts w:ascii="Calibri" w:hAnsi="Calibri" w:cs="Calibri"/>
          <w:i/>
          <w:iCs/>
        </w:rPr>
        <w:t>0 million over five years in reduced health and criminal justice costs.</w:t>
      </w:r>
      <w:r>
        <w:rPr>
          <w:rFonts w:ascii="Calibri" w:hAnsi="Calibri" w:cs="Calibri"/>
          <w:i/>
          <w:iCs/>
        </w:rPr>
        <w:t xml:space="preserve">” </w:t>
      </w:r>
    </w:p>
    <w:p w14:paraId="27E247D0" w14:textId="77777777" w:rsidR="00F52B8F" w:rsidRPr="00DA004C" w:rsidRDefault="00F52B8F" w:rsidP="00C4072C">
      <w:pPr>
        <w:spacing w:after="0" w:line="240" w:lineRule="auto"/>
        <w:rPr>
          <w:rFonts w:ascii="Calibri" w:hAnsi="Calibri" w:cs="Calibri"/>
          <w:i/>
          <w:iCs/>
        </w:rPr>
      </w:pPr>
    </w:p>
    <w:p w14:paraId="4DD432C8" w14:textId="61658F76" w:rsidR="00C4072C" w:rsidRPr="00DA004C" w:rsidRDefault="009B74B1" w:rsidP="00C4072C">
      <w:pPr>
        <w:spacing w:after="0" w:line="240" w:lineRule="auto"/>
        <w:rPr>
          <w:rFonts w:ascii="Calibri" w:hAnsi="Calibri" w:cs="Calibri"/>
          <w:lang w:val="en-US"/>
        </w:rPr>
      </w:pPr>
      <w:r w:rsidRPr="00DE0B61">
        <w:rPr>
          <w:rFonts w:ascii="Calibri" w:hAnsi="Calibri" w:cs="Calibri"/>
          <w:highlight w:val="yellow"/>
          <w:lang w:val="en-US"/>
        </w:rPr>
        <w:t xml:space="preserve">Read the full report on the </w:t>
      </w:r>
      <w:r w:rsidR="00C4072C" w:rsidRPr="00DE0B61">
        <w:rPr>
          <w:rFonts w:ascii="Calibri" w:hAnsi="Calibri" w:cs="Calibri"/>
          <w:highlight w:val="yellow"/>
          <w:lang w:val="en-US"/>
        </w:rPr>
        <w:t>Australian Alliance to End Homelessness Website</w:t>
      </w:r>
      <w:r w:rsidR="000A71B3" w:rsidRPr="00DE0B61">
        <w:rPr>
          <w:rFonts w:ascii="Calibri" w:hAnsi="Calibri" w:cs="Calibri"/>
          <w:highlight w:val="yellow"/>
          <w:lang w:val="en-US"/>
        </w:rPr>
        <w:t>: [LINK]</w:t>
      </w:r>
      <w:r w:rsidR="00C4072C" w:rsidRPr="00DA004C">
        <w:rPr>
          <w:rFonts w:ascii="Calibri" w:hAnsi="Calibri" w:cs="Calibri"/>
          <w:lang w:val="en-US"/>
        </w:rPr>
        <w:t xml:space="preserve"> </w:t>
      </w:r>
    </w:p>
    <w:p w14:paraId="127912FB" w14:textId="77777777" w:rsidR="00D5149B" w:rsidRDefault="00D5149B" w:rsidP="00DA004C">
      <w:pPr>
        <w:spacing w:after="0" w:line="240" w:lineRule="auto"/>
        <w:rPr>
          <w:rFonts w:ascii="Calibri" w:hAnsi="Calibri" w:cs="Calibri"/>
          <w:lang w:val="en-US"/>
        </w:rPr>
      </w:pPr>
    </w:p>
    <w:p w14:paraId="1511DAE2" w14:textId="7C171217" w:rsidR="00B03FC8" w:rsidRPr="00B03FC8" w:rsidRDefault="00B03FC8" w:rsidP="00B03FC8">
      <w:pPr>
        <w:spacing w:after="0" w:line="240" w:lineRule="auto"/>
        <w:jc w:val="center"/>
        <w:rPr>
          <w:rFonts w:ascii="Calibri" w:hAnsi="Calibri" w:cs="Calibri"/>
          <w:b/>
          <w:bCs/>
          <w:u w:val="single"/>
          <w:lang w:val="en-US"/>
        </w:rPr>
      </w:pPr>
      <w:r w:rsidRPr="00B03FC8">
        <w:rPr>
          <w:rFonts w:ascii="Calibri" w:hAnsi="Calibri" w:cs="Calibri"/>
          <w:b/>
          <w:bCs/>
          <w:u w:val="single"/>
          <w:lang w:val="en-US"/>
        </w:rPr>
        <w:t>For interview requests with</w:t>
      </w:r>
    </w:p>
    <w:p w14:paraId="6906DC60" w14:textId="77777777" w:rsidR="00B03FC8" w:rsidRPr="00DA004C" w:rsidRDefault="00B03FC8" w:rsidP="00B03FC8">
      <w:pPr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</w:p>
    <w:p w14:paraId="47414BA1" w14:textId="1C1DF657" w:rsidR="00B03FC8" w:rsidRPr="00DA004C" w:rsidRDefault="00B03FC8" w:rsidP="00B03FC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DA004C">
        <w:rPr>
          <w:rFonts w:ascii="Calibri" w:hAnsi="Calibri" w:cs="Calibri"/>
          <w:b/>
          <w:bCs/>
          <w:lang w:val="en-US"/>
        </w:rPr>
        <w:t>Louise Olney, Executive Director WA Alliance to End Homelessness</w:t>
      </w:r>
    </w:p>
    <w:p w14:paraId="2EFF49E3" w14:textId="77777777" w:rsidR="00B03FC8" w:rsidRPr="00DA004C" w:rsidRDefault="00B03FC8" w:rsidP="00B03FC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DA004C">
        <w:rPr>
          <w:rFonts w:ascii="Calibri" w:hAnsi="Calibri" w:cs="Calibri"/>
          <w:b/>
          <w:bCs/>
          <w:lang w:val="en-US"/>
        </w:rPr>
        <w:t>Dr Kate Raynor, Report co-author and Director of Centre for Equitable Housing</w:t>
      </w:r>
    </w:p>
    <w:p w14:paraId="12C2609C" w14:textId="77777777" w:rsidR="00B03FC8" w:rsidRPr="00DA004C" w:rsidRDefault="00B03FC8" w:rsidP="00B03FC8">
      <w:pPr>
        <w:pStyle w:val="ListParagraph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</w:p>
    <w:p w14:paraId="635DE3AF" w14:textId="5953B9F4" w:rsidR="00B03FC8" w:rsidRDefault="00B03FC8" w:rsidP="00B03FC8">
      <w:pPr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  <w:r w:rsidRPr="00DA004C">
        <w:rPr>
          <w:rFonts w:ascii="Calibri" w:hAnsi="Calibri" w:cs="Calibri"/>
          <w:b/>
          <w:bCs/>
          <w:lang w:val="en-US"/>
        </w:rPr>
        <w:t xml:space="preserve">Please contact Chantal Caruso at </w:t>
      </w:r>
      <w:hyperlink r:id="rId11" w:history="1">
        <w:r w:rsidRPr="00DA004C">
          <w:rPr>
            <w:rStyle w:val="Hyperlink"/>
            <w:rFonts w:ascii="Calibri" w:hAnsi="Calibri" w:cs="Calibri"/>
            <w:b/>
            <w:bCs/>
            <w:lang w:val="en-US"/>
          </w:rPr>
          <w:t>chantal@shelterwa.org.au</w:t>
        </w:r>
      </w:hyperlink>
      <w:r w:rsidRPr="00DA004C">
        <w:rPr>
          <w:rFonts w:ascii="Calibri" w:hAnsi="Calibri" w:cs="Calibri"/>
          <w:b/>
          <w:bCs/>
          <w:lang w:val="en-US"/>
        </w:rPr>
        <w:t xml:space="preserve">  0447 201 377 </w:t>
      </w:r>
      <w:r>
        <w:rPr>
          <w:rFonts w:ascii="Calibri" w:hAnsi="Calibri" w:cs="Calibri"/>
          <w:b/>
          <w:bCs/>
          <w:lang w:val="en-US"/>
        </w:rPr>
        <w:t xml:space="preserve">or </w:t>
      </w:r>
    </w:p>
    <w:p w14:paraId="2F10370E" w14:textId="05B2173B" w:rsidR="00B03FC8" w:rsidRPr="00DA004C" w:rsidRDefault="00B03FC8" w:rsidP="00B03FC8">
      <w:pPr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  <w:r w:rsidRPr="00DA004C">
        <w:rPr>
          <w:rFonts w:ascii="Calibri" w:hAnsi="Calibri" w:cs="Calibri"/>
          <w:b/>
          <w:bCs/>
          <w:lang w:val="en-US"/>
        </w:rPr>
        <w:t xml:space="preserve">Rebecca Connell at </w:t>
      </w:r>
      <w:hyperlink r:id="rId12" w:history="1">
        <w:r w:rsidRPr="00DA004C">
          <w:rPr>
            <w:rStyle w:val="Hyperlink"/>
            <w:rFonts w:ascii="Calibri" w:hAnsi="Calibri" w:cs="Calibri"/>
            <w:b/>
            <w:bCs/>
            <w:lang w:val="en-US"/>
          </w:rPr>
          <w:t>media@percapita.org.au</w:t>
        </w:r>
      </w:hyperlink>
    </w:p>
    <w:p w14:paraId="29D192D9" w14:textId="77777777" w:rsidR="00B03FC8" w:rsidRDefault="00B03FC8" w:rsidP="00C4072C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308FBB51" w14:textId="77777777" w:rsidR="00B03FC8" w:rsidRDefault="00B03FC8" w:rsidP="00C4072C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28136247" w14:textId="1B83398E" w:rsidR="0052348B" w:rsidRPr="00DA004C" w:rsidRDefault="0052348B" w:rsidP="00C4072C">
      <w:pPr>
        <w:spacing w:after="0" w:line="240" w:lineRule="auto"/>
        <w:rPr>
          <w:rFonts w:ascii="Calibri" w:hAnsi="Calibri" w:cs="Calibri"/>
          <w:b/>
          <w:bCs/>
          <w:color w:val="EE0000"/>
        </w:rPr>
      </w:pPr>
      <w:r w:rsidRPr="00DA004C">
        <w:rPr>
          <w:rFonts w:ascii="Calibri" w:hAnsi="Calibri" w:cs="Calibri"/>
          <w:b/>
          <w:bCs/>
          <w:color w:val="EE0000"/>
        </w:rPr>
        <w:lastRenderedPageBreak/>
        <w:t>Definitions</w:t>
      </w:r>
      <w:r w:rsidR="000A71B3">
        <w:rPr>
          <w:rFonts w:ascii="Calibri" w:hAnsi="Calibri" w:cs="Calibri"/>
          <w:b/>
          <w:bCs/>
          <w:color w:val="EE0000"/>
        </w:rPr>
        <w:t xml:space="preserve"> </w:t>
      </w:r>
      <w:r w:rsidR="00B03FC8">
        <w:rPr>
          <w:rFonts w:ascii="Calibri" w:hAnsi="Calibri" w:cs="Calibri"/>
          <w:b/>
          <w:bCs/>
          <w:color w:val="EE0000"/>
        </w:rPr>
        <w:t xml:space="preserve">and figures </w:t>
      </w:r>
    </w:p>
    <w:p w14:paraId="72C514BD" w14:textId="77777777" w:rsidR="00CD1CE3" w:rsidRPr="00DA004C" w:rsidRDefault="00CD1CE3" w:rsidP="00C4072C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718890B4" w14:textId="25CCB8A2" w:rsidR="00AB087B" w:rsidRPr="00DA004C" w:rsidRDefault="00CD1CE3" w:rsidP="00C4072C">
      <w:pPr>
        <w:spacing w:after="0" w:line="240" w:lineRule="auto"/>
        <w:rPr>
          <w:rFonts w:ascii="Calibri" w:hAnsi="Calibri" w:cs="Calibri"/>
        </w:rPr>
      </w:pPr>
      <w:r w:rsidRPr="00DA004C">
        <w:rPr>
          <w:rFonts w:ascii="Calibri" w:hAnsi="Calibri" w:cs="Calibri"/>
          <w:b/>
          <w:bCs/>
          <w:color w:val="EE0000"/>
        </w:rPr>
        <w:t>Chronic homelessness</w:t>
      </w:r>
      <w:r w:rsidR="00AB087B" w:rsidRPr="00DA004C">
        <w:rPr>
          <w:rFonts w:ascii="Calibri" w:hAnsi="Calibri" w:cs="Calibri"/>
          <w:b/>
          <w:bCs/>
          <w:color w:val="EE0000"/>
        </w:rPr>
        <w:t xml:space="preserve">:   </w:t>
      </w:r>
      <w:r w:rsidR="00AB087B" w:rsidRPr="00DA004C">
        <w:rPr>
          <w:rFonts w:ascii="Calibri" w:hAnsi="Calibri" w:cs="Calibri"/>
        </w:rPr>
        <w:t>means long-term or repeated homelessness, often for 12 months or more (or multiple episodes adding up), typically involving people with complex</w:t>
      </w:r>
      <w:r w:rsidR="00DE0B61">
        <w:rPr>
          <w:rFonts w:ascii="Calibri" w:hAnsi="Calibri" w:cs="Calibri"/>
        </w:rPr>
        <w:t xml:space="preserve"> </w:t>
      </w:r>
      <w:r w:rsidR="00AB087B" w:rsidRPr="00DA004C">
        <w:rPr>
          <w:rFonts w:ascii="Calibri" w:hAnsi="Calibri" w:cs="Calibri"/>
        </w:rPr>
        <w:t>needs like mental illness, disabilities, trauma, or addiction, making stable housing difficult. It's characterized by "churning" through shelters, rough sleeping, and emergency services, impacting health and life expectancy significantly. </w:t>
      </w:r>
    </w:p>
    <w:p w14:paraId="287B4BBF" w14:textId="77777777" w:rsidR="00AB087B" w:rsidRPr="00DA004C" w:rsidRDefault="00AB087B" w:rsidP="00C4072C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0DFA8FE0" w14:textId="7A2475A5" w:rsidR="00CC53F6" w:rsidRDefault="00CC53F6" w:rsidP="00CC53F6">
      <w:pPr>
        <w:rPr>
          <w:rFonts w:ascii="Calibri" w:hAnsi="Calibri" w:cs="Calibri"/>
        </w:rPr>
      </w:pPr>
      <w:r w:rsidRPr="00DA004C">
        <w:rPr>
          <w:rFonts w:ascii="Calibri" w:hAnsi="Calibri" w:cs="Calibri"/>
          <w:b/>
          <w:bCs/>
          <w:color w:val="EE0000"/>
        </w:rPr>
        <w:t>Supportive Housing</w:t>
      </w:r>
      <w:r w:rsidR="0015619C">
        <w:rPr>
          <w:rFonts w:ascii="Calibri" w:hAnsi="Calibri" w:cs="Calibri"/>
          <w:b/>
          <w:bCs/>
          <w:color w:val="EE0000"/>
        </w:rPr>
        <w:t xml:space="preserve">: </w:t>
      </w:r>
      <w:r w:rsidR="0015619C" w:rsidRPr="0015619C">
        <w:rPr>
          <w:rFonts w:ascii="Calibri" w:hAnsi="Calibri" w:cs="Calibri"/>
        </w:rPr>
        <w:t>Supportive Housing is an evidence-based model that combines social housing and/or affordable housing (usually in the form of rental support) with wrap-around support services that help keep households stably housed. It combines housing and services that help people who face the most complex challenges to live with stability, autonomy and dignity.</w:t>
      </w:r>
      <w:r w:rsidR="0015619C" w:rsidRPr="0015619C">
        <w:rPr>
          <w:rFonts w:ascii="Calibri" w:hAnsi="Calibri" w:cs="Calibri"/>
          <w:b/>
          <w:bCs/>
        </w:rPr>
        <w:t> </w:t>
      </w:r>
      <w:r w:rsidRPr="00DA004C">
        <w:rPr>
          <w:rFonts w:ascii="Calibri" w:hAnsi="Calibri" w:cs="Calibri"/>
        </w:rPr>
        <w:t xml:space="preserve"> </w:t>
      </w:r>
    </w:p>
    <w:p w14:paraId="7CE08C0C" w14:textId="5133945E" w:rsidR="00B03FC8" w:rsidRPr="00DE4C3A" w:rsidRDefault="00B03FC8" w:rsidP="00CC53F6">
      <w:pPr>
        <w:rPr>
          <w:rFonts w:ascii="Calibri" w:hAnsi="Calibri" w:cs="Calibri"/>
        </w:rPr>
      </w:pPr>
      <w:r w:rsidRPr="00B03FC8">
        <w:rPr>
          <w:rFonts w:ascii="Calibri" w:hAnsi="Calibri" w:cs="Calibri"/>
          <w:b/>
          <w:bCs/>
          <w:color w:val="EE0000"/>
        </w:rPr>
        <w:t>Common Ground model</w:t>
      </w:r>
      <w:r w:rsidR="00DE4C3A">
        <w:rPr>
          <w:rFonts w:ascii="Calibri" w:hAnsi="Calibri" w:cs="Calibri"/>
          <w:b/>
          <w:bCs/>
          <w:color w:val="EE0000"/>
        </w:rPr>
        <w:t xml:space="preserve">: </w:t>
      </w:r>
      <w:r w:rsidR="00DE4C3A" w:rsidRPr="00DE4C3A">
        <w:rPr>
          <w:rFonts w:ascii="Calibri" w:hAnsi="Calibri" w:cs="Calibri"/>
        </w:rPr>
        <w:t xml:space="preserve">The Common Ground model </w:t>
      </w:r>
      <w:r w:rsidR="00DE4C3A" w:rsidRPr="00DE4C3A">
        <w:rPr>
          <w:rFonts w:ascii="Calibri" w:hAnsi="Calibri" w:cs="Calibri" w:hint="cs"/>
        </w:rPr>
        <w:t>of purpose-built permanent, supportive housing for adults who have experienced chronic homelessness,</w:t>
      </w:r>
      <w:r w:rsidR="00DE4C3A">
        <w:rPr>
          <w:rFonts w:ascii="Calibri" w:hAnsi="Calibri" w:cs="Calibri"/>
        </w:rPr>
        <w:t xml:space="preserve"> </w:t>
      </w:r>
      <w:r w:rsidR="00DE4C3A" w:rsidRPr="00DE4C3A">
        <w:rPr>
          <w:rFonts w:ascii="Calibri" w:hAnsi="Calibri" w:cs="Calibri"/>
        </w:rPr>
        <w:t>based on a ‘housing first’ approach, where people are placed in housing as a first priority and provided with on-site support services</w:t>
      </w:r>
      <w:r w:rsidR="00DE4C3A">
        <w:rPr>
          <w:rFonts w:ascii="Calibri" w:hAnsi="Calibri" w:cs="Calibri"/>
        </w:rPr>
        <w:t xml:space="preserve"> including </w:t>
      </w:r>
      <w:r w:rsidR="00DE4C3A" w:rsidRPr="00DE4C3A">
        <w:rPr>
          <w:rFonts w:ascii="Calibri" w:hAnsi="Calibri" w:cs="Calibri"/>
        </w:rPr>
        <w:t>case management support</w:t>
      </w:r>
      <w:r w:rsidR="00DE4C3A">
        <w:rPr>
          <w:rFonts w:ascii="Calibri" w:hAnsi="Calibri" w:cs="Calibri"/>
        </w:rPr>
        <w:t>, and supports for</w:t>
      </w:r>
      <w:r w:rsidR="00DE4C3A" w:rsidRPr="00DE4C3A">
        <w:rPr>
          <w:rFonts w:ascii="Calibri" w:hAnsi="Calibri" w:cs="Calibri"/>
        </w:rPr>
        <w:t xml:space="preserve"> physical and mental illnesses, substance abuse, </w:t>
      </w:r>
      <w:r w:rsidR="00DE4C3A">
        <w:rPr>
          <w:rFonts w:ascii="Calibri" w:hAnsi="Calibri" w:cs="Calibri"/>
        </w:rPr>
        <w:t xml:space="preserve">and </w:t>
      </w:r>
      <w:r w:rsidR="00DE4C3A" w:rsidRPr="00DE4C3A">
        <w:rPr>
          <w:rFonts w:ascii="Calibri" w:hAnsi="Calibri" w:cs="Calibri"/>
        </w:rPr>
        <w:t>links to education and training, and employment opportunities</w:t>
      </w:r>
      <w:r w:rsidR="00DE4C3A">
        <w:rPr>
          <w:rStyle w:val="FootnoteReference"/>
          <w:rFonts w:ascii="Calibri" w:hAnsi="Calibri" w:cs="Calibri"/>
        </w:rPr>
        <w:footnoteReference w:id="1"/>
      </w:r>
      <w:r w:rsidR="00DE4C3A" w:rsidRPr="00DE4C3A">
        <w:rPr>
          <w:rFonts w:ascii="Calibri" w:hAnsi="Calibri" w:cs="Calibri"/>
        </w:rPr>
        <w:t xml:space="preserve">. </w:t>
      </w:r>
    </w:p>
    <w:p w14:paraId="285F2810" w14:textId="7DDFA9A5" w:rsidR="0052348B" w:rsidRPr="00A718FF" w:rsidRDefault="00B03FC8" w:rsidP="00C4072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EE0000"/>
        </w:rPr>
        <w:t xml:space="preserve">By Name List data: </w:t>
      </w:r>
      <w:r w:rsidR="00C90F84" w:rsidRPr="00A718FF">
        <w:rPr>
          <w:rFonts w:ascii="Calibri" w:hAnsi="Calibri" w:cs="Calibri"/>
        </w:rPr>
        <w:t xml:space="preserve">At </w:t>
      </w:r>
      <w:r w:rsidR="00424478" w:rsidRPr="00A718FF">
        <w:rPr>
          <w:rFonts w:ascii="Calibri" w:hAnsi="Calibri" w:cs="Calibri"/>
        </w:rPr>
        <w:t>May 2025 there were 82</w:t>
      </w:r>
      <w:r w:rsidR="008529BF" w:rsidRPr="00A718FF">
        <w:rPr>
          <w:rFonts w:ascii="Calibri" w:hAnsi="Calibri" w:cs="Calibri"/>
        </w:rPr>
        <w:t xml:space="preserve"> people in Bunbury and </w:t>
      </w:r>
      <w:r w:rsidR="00817538" w:rsidRPr="00A718FF">
        <w:rPr>
          <w:rFonts w:ascii="Calibri" w:hAnsi="Calibri" w:cs="Calibri"/>
        </w:rPr>
        <w:t xml:space="preserve">1406 in Perth who were rough sleeping or temporarily sheltered, according to the By Name List.  </w:t>
      </w:r>
    </w:p>
    <w:p w14:paraId="7DE8844C" w14:textId="77777777" w:rsidR="00DE0B61" w:rsidRDefault="00DE0B61" w:rsidP="00C4072C">
      <w:pPr>
        <w:spacing w:after="0" w:line="240" w:lineRule="auto"/>
        <w:rPr>
          <w:rFonts w:ascii="Calibri" w:hAnsi="Calibri" w:cs="Calibri"/>
        </w:rPr>
      </w:pPr>
    </w:p>
    <w:p w14:paraId="51EBD692" w14:textId="77777777" w:rsidR="000A71B3" w:rsidRPr="007B309B" w:rsidRDefault="000A71B3" w:rsidP="000A71B3">
      <w:pPr>
        <w:spacing w:after="0" w:line="240" w:lineRule="auto"/>
        <w:rPr>
          <w:rFonts w:ascii="Calibri" w:hAnsi="Calibri" w:cs="Calibri"/>
        </w:rPr>
      </w:pPr>
      <w:r w:rsidRPr="007B309B">
        <w:rPr>
          <w:rFonts w:ascii="Calibri" w:hAnsi="Calibri" w:cs="Calibri"/>
          <w:b/>
          <w:bCs/>
          <w:lang w:val="en-US"/>
        </w:rPr>
        <w:t>ENDS. </w:t>
      </w:r>
      <w:r w:rsidRPr="007B309B">
        <w:rPr>
          <w:rFonts w:ascii="Calibri" w:hAnsi="Calibri" w:cs="Calibri"/>
        </w:rPr>
        <w:t> </w:t>
      </w:r>
    </w:p>
    <w:p w14:paraId="5C7C81A1" w14:textId="77777777" w:rsidR="003E4BD8" w:rsidRPr="00DA004C" w:rsidRDefault="003E4BD8" w:rsidP="00DA004C">
      <w:pPr>
        <w:spacing w:after="0" w:line="240" w:lineRule="auto"/>
        <w:rPr>
          <w:rFonts w:ascii="Calibri" w:hAnsi="Calibri" w:cs="Calibri"/>
        </w:rPr>
      </w:pPr>
    </w:p>
    <w:sectPr w:rsidR="003E4BD8" w:rsidRPr="00DA004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13F2" w14:textId="77777777" w:rsidR="00363BDC" w:rsidRDefault="00363BDC" w:rsidP="00294594">
      <w:pPr>
        <w:spacing w:after="0" w:line="240" w:lineRule="auto"/>
      </w:pPr>
      <w:r>
        <w:separator/>
      </w:r>
    </w:p>
  </w:endnote>
  <w:endnote w:type="continuationSeparator" w:id="0">
    <w:p w14:paraId="41A9BDAF" w14:textId="77777777" w:rsidR="00363BDC" w:rsidRDefault="00363BDC" w:rsidP="0029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3CD9" w14:textId="77777777" w:rsidR="00363BDC" w:rsidRDefault="00363BDC" w:rsidP="00294594">
      <w:pPr>
        <w:spacing w:after="0" w:line="240" w:lineRule="auto"/>
      </w:pPr>
      <w:r>
        <w:separator/>
      </w:r>
    </w:p>
  </w:footnote>
  <w:footnote w:type="continuationSeparator" w:id="0">
    <w:p w14:paraId="22283F9B" w14:textId="77777777" w:rsidR="00363BDC" w:rsidRDefault="00363BDC" w:rsidP="00294594">
      <w:pPr>
        <w:spacing w:after="0" w:line="240" w:lineRule="auto"/>
      </w:pPr>
      <w:r>
        <w:continuationSeparator/>
      </w:r>
    </w:p>
  </w:footnote>
  <w:footnote w:id="1">
    <w:p w14:paraId="10CFFC08" w14:textId="025AE74B" w:rsidR="00DE4C3A" w:rsidRPr="00DE4C3A" w:rsidRDefault="00DE4C3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E4C3A">
        <w:t>https://www.wa.gov.au/organisation/department-of-housing-and-works/common-ground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2CC9" w14:textId="4E960F3A" w:rsidR="00B03FC8" w:rsidRDefault="00B03F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A8F2D1" wp14:editId="0C3AF7F2">
          <wp:simplePos x="0" y="0"/>
          <wp:positionH relativeFrom="column">
            <wp:posOffset>3590925</wp:posOffset>
          </wp:positionH>
          <wp:positionV relativeFrom="paragraph">
            <wp:posOffset>-74930</wp:posOffset>
          </wp:positionV>
          <wp:extent cx="1628775" cy="566420"/>
          <wp:effectExtent l="0" t="0" r="9525" b="5080"/>
          <wp:wrapThrough wrapText="bothSides">
            <wp:wrapPolygon edited="0">
              <wp:start x="15411" y="0"/>
              <wp:lineTo x="0" y="4359"/>
              <wp:lineTo x="0" y="21067"/>
              <wp:lineTo x="21474" y="21067"/>
              <wp:lineTo x="21474" y="6538"/>
              <wp:lineTo x="20463" y="4359"/>
              <wp:lineTo x="16926" y="0"/>
              <wp:lineTo x="15411" y="0"/>
            </wp:wrapPolygon>
          </wp:wrapThrough>
          <wp:docPr id="2" name="x_id-9B487C35-E9AA-4A82-BB04-763A284A319B" descr="PC_Logo_2025-for-email-signature-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_id-9B487C35-E9AA-4A82-BB04-763A284A319B" descr="PC_Logo_2025-for-email-signature-only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Book" w:hAnsi="Franklin Gothic Book"/>
        <w:noProof/>
        <w:color w:val="212121"/>
        <w:sz w:val="20"/>
        <w:szCs w:val="20"/>
      </w:rPr>
      <w:drawing>
        <wp:inline distT="0" distB="0" distL="0" distR="0" wp14:anchorId="319528F1" wp14:editId="4DFD6FF1">
          <wp:extent cx="3276600" cy="458724"/>
          <wp:effectExtent l="0" t="0" r="0" b="0"/>
          <wp:docPr id="3978299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_x0000_i1038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074" cy="4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E8B"/>
    <w:multiLevelType w:val="multilevel"/>
    <w:tmpl w:val="F9642BCE"/>
    <w:lvl w:ilvl="0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E35144"/>
    <w:multiLevelType w:val="hybridMultilevel"/>
    <w:tmpl w:val="47C255DE"/>
    <w:lvl w:ilvl="0" w:tplc="28A00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13825">
    <w:abstractNumId w:val="1"/>
  </w:num>
  <w:num w:numId="2" w16cid:durableId="2683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B1"/>
    <w:rsid w:val="00024D93"/>
    <w:rsid w:val="000452EB"/>
    <w:rsid w:val="00057329"/>
    <w:rsid w:val="000608D1"/>
    <w:rsid w:val="00072B81"/>
    <w:rsid w:val="000738A9"/>
    <w:rsid w:val="000A71B3"/>
    <w:rsid w:val="000B68A2"/>
    <w:rsid w:val="000D1A8F"/>
    <w:rsid w:val="000E4787"/>
    <w:rsid w:val="00117567"/>
    <w:rsid w:val="00117FAD"/>
    <w:rsid w:val="00135D85"/>
    <w:rsid w:val="001523DB"/>
    <w:rsid w:val="0015619C"/>
    <w:rsid w:val="00173E7E"/>
    <w:rsid w:val="00174FB7"/>
    <w:rsid w:val="00176F6C"/>
    <w:rsid w:val="00177101"/>
    <w:rsid w:val="001A1F48"/>
    <w:rsid w:val="001D60A2"/>
    <w:rsid w:val="001E0E0A"/>
    <w:rsid w:val="002234CF"/>
    <w:rsid w:val="00253A31"/>
    <w:rsid w:val="00256284"/>
    <w:rsid w:val="002711B7"/>
    <w:rsid w:val="00274A2F"/>
    <w:rsid w:val="00294594"/>
    <w:rsid w:val="002C6A1F"/>
    <w:rsid w:val="002E7908"/>
    <w:rsid w:val="002E7DCF"/>
    <w:rsid w:val="003163DB"/>
    <w:rsid w:val="00345789"/>
    <w:rsid w:val="00354734"/>
    <w:rsid w:val="00363BDC"/>
    <w:rsid w:val="003E4BD8"/>
    <w:rsid w:val="003E5282"/>
    <w:rsid w:val="003F7098"/>
    <w:rsid w:val="00414728"/>
    <w:rsid w:val="00415809"/>
    <w:rsid w:val="00424478"/>
    <w:rsid w:val="0042694B"/>
    <w:rsid w:val="00444522"/>
    <w:rsid w:val="00444D8A"/>
    <w:rsid w:val="00446D7A"/>
    <w:rsid w:val="00451984"/>
    <w:rsid w:val="004870EF"/>
    <w:rsid w:val="004978CE"/>
    <w:rsid w:val="004A298C"/>
    <w:rsid w:val="004B4796"/>
    <w:rsid w:val="004C5F95"/>
    <w:rsid w:val="004C72BB"/>
    <w:rsid w:val="004F777F"/>
    <w:rsid w:val="005051FA"/>
    <w:rsid w:val="00506408"/>
    <w:rsid w:val="00521E5A"/>
    <w:rsid w:val="0052348B"/>
    <w:rsid w:val="005244E6"/>
    <w:rsid w:val="00545D18"/>
    <w:rsid w:val="00546F36"/>
    <w:rsid w:val="00581A92"/>
    <w:rsid w:val="005A0130"/>
    <w:rsid w:val="006352DB"/>
    <w:rsid w:val="00643B33"/>
    <w:rsid w:val="0065378F"/>
    <w:rsid w:val="00655FC6"/>
    <w:rsid w:val="00672FDA"/>
    <w:rsid w:val="007015C0"/>
    <w:rsid w:val="0071638B"/>
    <w:rsid w:val="0076714C"/>
    <w:rsid w:val="007969C6"/>
    <w:rsid w:val="007A30B3"/>
    <w:rsid w:val="007A5331"/>
    <w:rsid w:val="007B056B"/>
    <w:rsid w:val="007B0B84"/>
    <w:rsid w:val="007C5DDA"/>
    <w:rsid w:val="007F0694"/>
    <w:rsid w:val="007F2ABA"/>
    <w:rsid w:val="007F3F4E"/>
    <w:rsid w:val="00811934"/>
    <w:rsid w:val="00817538"/>
    <w:rsid w:val="00817B14"/>
    <w:rsid w:val="00822E50"/>
    <w:rsid w:val="00822E7A"/>
    <w:rsid w:val="008529BF"/>
    <w:rsid w:val="008C2FFC"/>
    <w:rsid w:val="008E2C1A"/>
    <w:rsid w:val="008E6EE5"/>
    <w:rsid w:val="00903844"/>
    <w:rsid w:val="00933B0D"/>
    <w:rsid w:val="00946E13"/>
    <w:rsid w:val="0095220B"/>
    <w:rsid w:val="0095545D"/>
    <w:rsid w:val="009642CC"/>
    <w:rsid w:val="00976AF7"/>
    <w:rsid w:val="009A7367"/>
    <w:rsid w:val="009B4BFF"/>
    <w:rsid w:val="009B54EF"/>
    <w:rsid w:val="009B74B1"/>
    <w:rsid w:val="009D2671"/>
    <w:rsid w:val="00A10194"/>
    <w:rsid w:val="00A44BD4"/>
    <w:rsid w:val="00A718FF"/>
    <w:rsid w:val="00A71D3D"/>
    <w:rsid w:val="00A87775"/>
    <w:rsid w:val="00AA1031"/>
    <w:rsid w:val="00AA6067"/>
    <w:rsid w:val="00AB087B"/>
    <w:rsid w:val="00AC23D5"/>
    <w:rsid w:val="00AE51EC"/>
    <w:rsid w:val="00B03FC8"/>
    <w:rsid w:val="00B50492"/>
    <w:rsid w:val="00B80C27"/>
    <w:rsid w:val="00B8409D"/>
    <w:rsid w:val="00BC067A"/>
    <w:rsid w:val="00C013A3"/>
    <w:rsid w:val="00C37A61"/>
    <w:rsid w:val="00C4072C"/>
    <w:rsid w:val="00C90F84"/>
    <w:rsid w:val="00CC53F6"/>
    <w:rsid w:val="00CD1CE3"/>
    <w:rsid w:val="00D02A88"/>
    <w:rsid w:val="00D04B49"/>
    <w:rsid w:val="00D44DB7"/>
    <w:rsid w:val="00D5149B"/>
    <w:rsid w:val="00D549DD"/>
    <w:rsid w:val="00DA004C"/>
    <w:rsid w:val="00DE0B61"/>
    <w:rsid w:val="00DE4C3A"/>
    <w:rsid w:val="00E22140"/>
    <w:rsid w:val="00E27E2E"/>
    <w:rsid w:val="00E36494"/>
    <w:rsid w:val="00E43DA6"/>
    <w:rsid w:val="00E71010"/>
    <w:rsid w:val="00E87285"/>
    <w:rsid w:val="00E933CC"/>
    <w:rsid w:val="00EA2AD8"/>
    <w:rsid w:val="00EF2556"/>
    <w:rsid w:val="00F151D0"/>
    <w:rsid w:val="00F244B0"/>
    <w:rsid w:val="00F52B8F"/>
    <w:rsid w:val="00F705EA"/>
    <w:rsid w:val="00F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4328AD"/>
  <w15:chartTrackingRefBased/>
  <w15:docId w15:val="{5E5AEE49-A381-4E9C-BF00-755E9240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4B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B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4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74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4B1"/>
    <w:pPr>
      <w:spacing w:after="0" w:line="240" w:lineRule="auto"/>
    </w:pPr>
  </w:style>
  <w:style w:type="paragraph" w:styleId="CommentText">
    <w:name w:val="annotation text"/>
    <w:basedOn w:val="Normal"/>
    <w:link w:val="CommentTextChar"/>
    <w:rsid w:val="009B74B1"/>
    <w:pPr>
      <w:autoSpaceDN w:val="0"/>
      <w:spacing w:line="240" w:lineRule="auto"/>
    </w:pPr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9B74B1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CommentReference">
    <w:name w:val="annotation reference"/>
    <w:basedOn w:val="DefaultParagraphFont"/>
    <w:rsid w:val="009B74B1"/>
    <w:rPr>
      <w:sz w:val="16"/>
      <w:szCs w:val="16"/>
    </w:rPr>
  </w:style>
  <w:style w:type="character" w:styleId="Mention">
    <w:name w:val="Mention"/>
    <w:basedOn w:val="DefaultParagraphFont"/>
    <w:rsid w:val="009B74B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94"/>
  </w:style>
  <w:style w:type="paragraph" w:styleId="Footer">
    <w:name w:val="footer"/>
    <w:basedOn w:val="Normal"/>
    <w:link w:val="FooterChar"/>
    <w:uiPriority w:val="99"/>
    <w:unhideWhenUsed/>
    <w:rsid w:val="0029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94"/>
  </w:style>
  <w:style w:type="paragraph" w:styleId="FootnoteText">
    <w:name w:val="footnote text"/>
    <w:basedOn w:val="Normal"/>
    <w:link w:val="FootnoteTextChar"/>
    <w:uiPriority w:val="99"/>
    <w:semiHidden/>
    <w:unhideWhenUsed/>
    <w:rsid w:val="00DE4C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C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percapita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ntal@shelterw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b397ad09-34f9-433d-be52-55f1972d08a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e21e3-2d7e-41af-8984-d2d42f629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40EEE0297A24AB0FAE263BA21CE4C" ma:contentTypeVersion="15" ma:contentTypeDescription="Create a new document." ma:contentTypeScope="" ma:versionID="3f7d24e7a076cebdc5c14ef3056607cf">
  <xsd:schema xmlns:xsd="http://www.w3.org/2001/XMLSchema" xmlns:xs="http://www.w3.org/2001/XMLSchema" xmlns:p="http://schemas.microsoft.com/office/2006/metadata/properties" xmlns:ns3="57ae21e3-2d7e-41af-8984-d2d42f6291af" xmlns:ns4="52444b3b-011a-4453-ba1d-6f89fd1745ee" targetNamespace="http://schemas.microsoft.com/office/2006/metadata/properties" ma:root="true" ma:fieldsID="524c28258753557780cacf7c4ae8a751" ns3:_="" ns4:_="">
    <xsd:import namespace="57ae21e3-2d7e-41af-8984-d2d42f6291af"/>
    <xsd:import namespace="52444b3b-011a-4453-ba1d-6f89fd174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21e3-2d7e-41af-8984-d2d42f629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44b3b-011a-4453-ba1d-6f89fd174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B796-1061-44A0-87A2-73B96A0F4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07484-F6C6-4E2F-85D5-DD6A4554E823}">
  <ds:schemaRefs>
    <ds:schemaRef ds:uri="http://schemas.microsoft.com/office/2006/documentManagement/types"/>
    <ds:schemaRef ds:uri="http://purl.org/dc/dcmitype/"/>
    <ds:schemaRef ds:uri="52444b3b-011a-4453-ba1d-6f89fd1745ee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7ae21e3-2d7e-41af-8984-d2d42f6291a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627DF3-5F79-426F-9BD1-D3C41C33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21e3-2d7e-41af-8984-d2d42f6291af"/>
    <ds:schemaRef ds:uri="52444b3b-011a-4453-ba1d-6f89fd17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341AC-0C99-408B-9F18-0500907E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Caruso</dc:creator>
  <cp:keywords/>
  <dc:description/>
  <cp:lastModifiedBy>Jessica Braine</cp:lastModifiedBy>
  <cp:revision>2</cp:revision>
  <cp:lastPrinted>2025-12-15T01:14:00Z</cp:lastPrinted>
  <dcterms:created xsi:type="dcterms:W3CDTF">2025-12-16T01:30:00Z</dcterms:created>
  <dcterms:modified xsi:type="dcterms:W3CDTF">2025-12-16T01:30:00Z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0x01010039C40EEE0297A24AB0FAE263BA21CE4C</vt:lpwstr>
  </property>
  <property fmtid="{D5CDD505-2E9C-101B-9397-08002B2CF9AE}" pid="3" name="MediaServiceImageTags">
    <vt:lpwstr/>
  </property>
</Properties>
</file>